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ind w:left="1800"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 xml:space="preserve">三草湾先进制造业组团，科创大道以西，新堰南路以东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rPr>
          <w:rFonts w:ascii="Times New Roman" w:hAnsi="Times New Roman" w:cs="Times New Roman"/>
          <w:sz w:val="44"/>
          <w:szCs w:val="44"/>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LKYD—2022—020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jc w:val="left"/>
        <w:rPr>
          <w:rFonts w:hint="eastAsia"/>
          <w:sz w:val="44"/>
          <w:szCs w:val="44"/>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none"/>
        </w:rPr>
        <w:t>：</w:t>
      </w:r>
      <w:r>
        <w:rPr>
          <w:rFonts w:hint="eastAsia" w:ascii="Times New Roman" w:hAnsi="Times New Roman" w:eastAsia="方正小标宋_GBK" w:cs="Times New Roman"/>
          <w:bCs/>
          <w:sz w:val="44"/>
          <w:szCs w:val="44"/>
          <w:u w:val="single"/>
        </w:rPr>
        <w:t>512002012003GB00008W00000000</w:t>
      </w:r>
      <w:r>
        <w:rPr>
          <w:rFonts w:hint="eastAsia" w:ascii="Times New Roman"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36"/>
          <w:szCs w:val="36"/>
        </w:rPr>
      </w:pPr>
    </w:p>
    <w:p>
      <w:pPr>
        <w:pStyle w:val="22"/>
        <w:ind w:firstLine="0" w:firstLineChars="0"/>
        <w:rPr>
          <w:rFonts w:ascii="Times New Roman" w:hAnsi="Times New Roman" w:cs="Times New Roman"/>
          <w:sz w:val="36"/>
          <w:szCs w:val="36"/>
        </w:rPr>
      </w:pPr>
    </w:p>
    <w:p/>
    <w:p>
      <w:pPr>
        <w:pStyle w:val="15"/>
        <w:ind w:firstLine="210"/>
      </w:pPr>
    </w:p>
    <w:p>
      <w:pPr>
        <w:pStyle w:val="22"/>
        <w:ind w:firstLine="0" w:firstLineChars="0"/>
        <w:rPr>
          <w:rFonts w:ascii="Times New Roman" w:hAnsi="Times New Roman" w:cs="Times New Roman"/>
          <w:b/>
          <w:sz w:val="36"/>
          <w:szCs w:val="36"/>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pStyle w:val="22"/>
        <w:ind w:firstLine="360"/>
        <w:rPr>
          <w:sz w:val="44"/>
          <w:szCs w:val="44"/>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202</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 xml:space="preserve">年 </w:t>
      </w:r>
      <w:r>
        <w:rPr>
          <w:rFonts w:hint="eastAsia" w:ascii="Times New Roman" w:hAnsi="Times New Roman" w:eastAsia="仿宋_GB2312" w:cs="Times New Roman"/>
          <w:b/>
          <w:bCs/>
          <w:sz w:val="44"/>
          <w:szCs w:val="44"/>
          <w:lang w:val="en-US" w:eastAsia="zh-CN"/>
        </w:rPr>
        <w:t>1</w:t>
      </w:r>
      <w:r>
        <w:rPr>
          <w:rFonts w:ascii="Times New Roman" w:hAnsi="Times New Roman" w:eastAsia="仿宋_GB2312" w:cs="Times New Roman"/>
          <w:b/>
          <w:bCs/>
          <w:sz w:val="44"/>
          <w:szCs w:val="44"/>
        </w:rPr>
        <w:t xml:space="preserve"> 月 </w:t>
      </w:r>
      <w:r>
        <w:rPr>
          <w:rFonts w:hint="eastAsia" w:ascii="Times New Roman" w:hAnsi="Times New Roman" w:eastAsia="仿宋_GB2312" w:cs="Times New Roman"/>
          <w:b/>
          <w:bCs/>
          <w:sz w:val="44"/>
          <w:szCs w:val="44"/>
          <w:lang w:val="en-US" w:eastAsia="zh-CN"/>
        </w:rPr>
        <w:t>6</w:t>
      </w:r>
      <w:r>
        <w:rPr>
          <w:rFonts w:ascii="Times New Roman" w:hAnsi="Times New Roman" w:eastAsia="仿宋_GB2312" w:cs="Times New Roman"/>
          <w:b/>
          <w:bCs/>
          <w:sz w:val="44"/>
          <w:szCs w:val="44"/>
        </w:rPr>
        <w:t>日</w:t>
      </w:r>
    </w:p>
    <w:p>
      <w:pPr>
        <w:pStyle w:val="22"/>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sz w:val="32"/>
          <w:szCs w:val="32"/>
        </w:rPr>
        <w:t>LKYD—2022—0</w:t>
      </w:r>
      <w:r>
        <w:rPr>
          <w:rFonts w:hint="eastAsia" w:ascii="Times New Roman" w:hAnsi="Times New Roman" w:eastAsia="方正仿宋_GBK"/>
          <w:sz w:val="32"/>
          <w:szCs w:val="32"/>
          <w:lang w:val="en-US" w:eastAsia="zh-CN"/>
        </w:rPr>
        <w:t>20</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highlight w:val="none"/>
          <w:lang w:val="en-US" w:eastAsia="zh-CN"/>
        </w:rPr>
        <w:t>1</w:t>
      </w:r>
      <w:r>
        <w:rPr>
          <w:rFonts w:ascii="Times New Roman" w:hAnsi="Times New Roman" w:eastAsia="方正仿宋_GBK" w:cs="Times New Roman"/>
          <w:sz w:val="32"/>
          <w:szCs w:val="32"/>
          <w:highlight w:val="none"/>
        </w:rPr>
        <w:t>号</w:t>
      </w:r>
    </w:p>
    <w:p>
      <w:pPr>
        <w:pStyle w:val="15"/>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sz w:val="32"/>
          <w:szCs w:val="32"/>
          <w:u w:val="single"/>
          <w:lang w:eastAsia="zh-CN"/>
        </w:rPr>
        <w:t>一</w:t>
      </w:r>
      <w:r>
        <w:rPr>
          <w:rFonts w:ascii="Times New Roman" w:hAnsi="Times New Roman" w:eastAsia="方正仿宋_GBK" w:cs="Times New Roman"/>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48"/>
        <w:gridCol w:w="1377"/>
        <w:gridCol w:w="1255"/>
        <w:gridCol w:w="949"/>
        <w:gridCol w:w="965"/>
        <w:gridCol w:w="839"/>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38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7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125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土地用途</w:t>
            </w: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60" w:type="dxa"/>
            <w:noWrap w:val="0"/>
            <w:vAlign w:val="center"/>
          </w:tcPr>
          <w:p>
            <w:pPr>
              <w:spacing w:line="320" w:lineRule="exact"/>
              <w:jc w:val="cente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val="0"/>
                <w:bCs w:val="0"/>
                <w:sz w:val="24"/>
              </w:rPr>
              <w:t>LKYD</w:t>
            </w:r>
            <w:r>
              <w:rPr>
                <w:rFonts w:hint="default" w:ascii="Times New Roman" w:hAnsi="Times New Roman" w:eastAsia="黑体" w:cs="Times New Roman"/>
                <w:sz w:val="24"/>
              </w:rPr>
              <w:t>—2022—0</w:t>
            </w:r>
            <w:r>
              <w:rPr>
                <w:rFonts w:hint="default" w:ascii="Times New Roman" w:hAnsi="Times New Roman" w:eastAsia="黑体" w:cs="Times New Roman"/>
                <w:sz w:val="24"/>
                <w:lang w:val="en-US" w:eastAsia="zh-CN"/>
              </w:rPr>
              <w:t>20</w:t>
            </w:r>
          </w:p>
        </w:tc>
        <w:tc>
          <w:tcPr>
            <w:tcW w:w="1448" w:type="dxa"/>
            <w:noWrap w:val="0"/>
            <w:vAlign w:val="center"/>
          </w:tcPr>
          <w:p>
            <w:pPr>
              <w:spacing w:line="320" w:lineRule="exact"/>
              <w:jc w:val="center"/>
              <w:rPr>
                <w:rFonts w:hint="default" w:ascii="Times New Roman" w:hAnsi="Times New Roman" w:eastAsia="方正仿宋_GBK" w:cs="Times New Roman"/>
                <w:color w:val="000000"/>
                <w:kern w:val="2"/>
                <w:sz w:val="24"/>
                <w:szCs w:val="24"/>
                <w:lang w:val="en-US" w:eastAsia="zh-CN" w:bidi="ar-SA"/>
              </w:rPr>
            </w:pPr>
            <w:r>
              <w:rPr>
                <w:rFonts w:hint="default" w:ascii="Times New Roman" w:hAnsi="Times New Roman" w:eastAsia="方正仿宋_GBK" w:cs="Times New Roman"/>
                <w:sz w:val="24"/>
              </w:rPr>
              <w:t>三草湾先进制造业组团，科创大道以西，新堰南路以东</w:t>
            </w:r>
          </w:p>
        </w:tc>
        <w:tc>
          <w:tcPr>
            <w:tcW w:w="1377" w:type="dxa"/>
            <w:noWrap w:val="0"/>
            <w:vAlign w:val="center"/>
          </w:tcPr>
          <w:p>
            <w:pPr>
              <w:rPr>
                <w:rFonts w:hint="default" w:ascii="Times New Roman" w:hAnsi="Times New Roman" w:cs="Times New Roman" w:eastAsiaTheme="minorEastAsia"/>
                <w:kern w:val="2"/>
                <w:sz w:val="21"/>
                <w:szCs w:val="24"/>
                <w:lang w:val="en-US" w:eastAsia="zh-CN" w:bidi="ar-SA"/>
              </w:rPr>
            </w:pPr>
            <w:r>
              <w:rPr>
                <w:rFonts w:hint="default" w:ascii="Times New Roman" w:hAnsi="Times New Roman" w:eastAsia="方正仿宋_GBK" w:cs="Times New Roman"/>
                <w:sz w:val="24"/>
              </w:rPr>
              <w:t>67437.72</w:t>
            </w:r>
            <w:r>
              <w:rPr>
                <w:rFonts w:hint="default" w:ascii="Times New Roman" w:hAnsi="Times New Roman" w:eastAsia="方正仿宋_GBK" w:cs="Times New Roman"/>
                <w:sz w:val="24"/>
                <w:lang w:val="en-US" w:eastAsia="zh-CN"/>
              </w:rPr>
              <w:t xml:space="preserve"> </w:t>
            </w:r>
            <w:r>
              <w:rPr>
                <w:rFonts w:hint="default" w:ascii="Times New Roman" w:hAnsi="Times New Roman" w:eastAsia="方正仿宋_GBK" w:cs="Times New Roman"/>
                <w:sz w:val="24"/>
              </w:rPr>
              <w:t>(101.16亩)</w:t>
            </w:r>
          </w:p>
        </w:tc>
        <w:tc>
          <w:tcPr>
            <w:tcW w:w="1255" w:type="dxa"/>
            <w:noWrap w:val="0"/>
            <w:vAlign w:val="center"/>
          </w:tcPr>
          <w:p>
            <w:pPr>
              <w:spacing w:line="320" w:lineRule="exact"/>
              <w:jc w:val="center"/>
              <w:rPr>
                <w:rFonts w:hint="default" w:ascii="Times New Roman" w:hAnsi="Times New Roman" w:eastAsia="方正仿宋_GBK" w:cs="Times New Roman"/>
                <w:color w:val="000000"/>
                <w:kern w:val="2"/>
                <w:sz w:val="24"/>
                <w:szCs w:val="24"/>
                <w:lang w:val="en-US" w:eastAsia="zh-CN" w:bidi="ar-SA"/>
              </w:rPr>
            </w:pPr>
            <w:r>
              <w:rPr>
                <w:rFonts w:hint="default" w:ascii="Times New Roman" w:hAnsi="Times New Roman" w:eastAsia="方正仿宋简体" w:cs="Times New Roman"/>
                <w:color w:val="000000"/>
                <w:sz w:val="24"/>
              </w:rPr>
              <w:t>工业用地</w:t>
            </w:r>
          </w:p>
        </w:tc>
        <w:tc>
          <w:tcPr>
            <w:tcW w:w="949"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简体" w:cs="Times New Roman"/>
                <w:color w:val="000000"/>
                <w:sz w:val="24"/>
              </w:rPr>
              <w:t>≥1.0且≤3.0</w:t>
            </w:r>
          </w:p>
        </w:tc>
        <w:tc>
          <w:tcPr>
            <w:tcW w:w="965" w:type="dxa"/>
            <w:noWrap w:val="0"/>
            <w:vAlign w:val="center"/>
          </w:tcPr>
          <w:p>
            <w:pPr>
              <w:rPr>
                <w:rFonts w:hint="default" w:ascii="Times New Roman" w:hAnsi="Times New Roman" w:eastAsia="方正仿宋简体" w:cs="Times New Roman"/>
                <w:sz w:val="24"/>
              </w:rPr>
            </w:pPr>
          </w:p>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≥40</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rPr>
                <w:rFonts w:hint="default" w:ascii="Times New Roman" w:hAnsi="Times New Roman" w:eastAsia="方正仿宋_GBK" w:cs="Times New Roman"/>
                <w:sz w:val="24"/>
                <w:szCs w:val="24"/>
                <w:lang w:val="en-US" w:eastAsia="zh-CN"/>
              </w:rPr>
            </w:pPr>
          </w:p>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简体" w:cs="Times New Roman"/>
                <w:color w:val="000000"/>
                <w:sz w:val="24"/>
              </w:rPr>
              <w:t>≥10且≤20</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val="en-US" w:eastAsia="zh-CN"/>
              </w:rPr>
              <w:t>50</w:t>
            </w:r>
            <w:r>
              <w:rPr>
                <w:rFonts w:hint="default" w:ascii="Times New Roman" w:hAnsi="Times New Roman" w:eastAsia="方正仿宋_GBK" w:cs="Times New Roman"/>
                <w:sz w:val="24"/>
                <w:szCs w:val="24"/>
              </w:rPr>
              <w:t>年</w:t>
            </w:r>
          </w:p>
        </w:tc>
        <w:tc>
          <w:tcPr>
            <w:tcW w:w="917"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rPr>
              <w:t>1540</w:t>
            </w:r>
          </w:p>
        </w:tc>
        <w:tc>
          <w:tcPr>
            <w:tcW w:w="976"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简体" w:cs="Times New Roman"/>
                <w:sz w:val="24"/>
              </w:rPr>
              <w:t>308</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u w:val="single"/>
        </w:rPr>
        <w:t>有</w:t>
      </w:r>
      <w:r>
        <w:rPr>
          <w:rFonts w:ascii="Times New Roman" w:hAnsi="Times New Roman" w:eastAsia="方正仿宋_GBK"/>
          <w:sz w:val="32"/>
          <w:szCs w:val="32"/>
          <w:u w:val="single"/>
        </w:rPr>
        <w:t>底价</w:t>
      </w:r>
      <w:r>
        <w:rPr>
          <w:rFonts w:hint="eastAsia" w:ascii="Times New Roman" w:hAnsi="Times New Roman" w:eastAsia="方正仿宋_GBK"/>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年1月</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。CA办理咨询电话：王老师 028-26731203；网上报名技术咨询电话：</w:t>
      </w:r>
      <w:r>
        <w:rPr>
          <w:rFonts w:hint="eastAsia" w:ascii="Times New Roman" w:hAnsi="Times New Roman" w:eastAsia="方正仿宋_GBK" w:cs="Times New Roman"/>
          <w:sz w:val="32"/>
          <w:szCs w:val="32"/>
          <w:lang w:val="en-US" w:eastAsia="zh-CN"/>
        </w:rPr>
        <w:t>010-86483801</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日17 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w:t>
      </w:r>
      <w:r>
        <w:rPr>
          <w:rFonts w:hint="eastAsia" w:ascii="Times New Roman" w:hAnsi="Times New Roman" w:eastAsia="方正仿宋_GBK" w:cs="Times New Roman"/>
          <w:b/>
          <w:bCs/>
          <w:sz w:val="32"/>
          <w:szCs w:val="32"/>
          <w:highlight w:val="none"/>
          <w:lang w:eastAsia="zh-CN"/>
        </w:rPr>
        <w:t>在报名界面进行网上报价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2023年2月6日10时</w:t>
      </w:r>
      <w:r>
        <w:rPr>
          <w:rFonts w:hint="eastAsia" w:ascii="Times New Roman" w:hAnsi="Times New Roman" w:eastAsia="方正仿宋_GBK"/>
          <w:b/>
          <w:kern w:val="0"/>
          <w:sz w:val="32"/>
          <w:szCs w:val="32"/>
        </w:rPr>
        <w:t>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26</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lang w:val="en-US" w:eastAsia="zh-CN"/>
        </w:rPr>
        <w:t>2</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6</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十、联系方式</w:t>
      </w:r>
      <w:r>
        <w:rPr>
          <w:rFonts w:hint="eastAsia" w:ascii="方正仿宋_GBK" w:hAnsi="Times New Roman" w:eastAsia="方正仿宋_GBK" w:cs="Times New Roman"/>
          <w:sz w:val="32"/>
          <w:szCs w:val="32"/>
        </w:rPr>
        <w:t>及办理地点</w:t>
      </w:r>
      <w:bookmarkStart w:id="1" w:name="_GoBack"/>
      <w:bookmarkEnd w:id="1"/>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themeColor="text1"/>
          <w:sz w:val="32"/>
          <w:szCs w:val="32"/>
        </w:rPr>
        <w:t>（资阳市雁江区河埝街12号2楼209房间）。</w:t>
      </w:r>
      <w:r>
        <w:rPr>
          <w:rFonts w:hint="eastAsia" w:ascii="Times New Roman" w:hAnsi="Times New Roman" w:eastAsia="方正仿宋_GBK"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rPr>
        <w:t>联系电话：028-26613787。</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15"/>
        <w:ind w:firstLine="210"/>
        <w:rPr>
          <w:rFonts w:hint="eastAsia"/>
        </w:rPr>
      </w:pPr>
    </w:p>
    <w:p>
      <w:pPr>
        <w:rPr>
          <w:rFonts w:hint="eastAsia"/>
        </w:rPr>
      </w:pPr>
    </w:p>
    <w:p>
      <w:pPr>
        <w:rPr>
          <w:rFonts w:hint="eastAsia"/>
        </w:rPr>
      </w:pPr>
    </w:p>
    <w:p>
      <w:pPr>
        <w:pStyle w:val="15"/>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202</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 xml:space="preserve">年 </w:t>
      </w:r>
      <w:r>
        <w:rPr>
          <w:rFonts w:hint="eastAsia" w:ascii="Times New Roman" w:hAnsi="Times New Roman" w:eastAsia="方正仿宋_GBK" w:cs="Times New Roman"/>
          <w:color w:val="000000" w:themeColor="text1"/>
          <w:sz w:val="32"/>
          <w:szCs w:val="32"/>
        </w:rPr>
        <w:t>1</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6</w:t>
      </w:r>
      <w:r>
        <w:rPr>
          <w:rFonts w:ascii="Times New Roman" w:hAnsi="Times New Roman" w:eastAsia="方正仿宋_GBK" w:cs="Times New Roman"/>
          <w:color w:val="000000" w:themeColor="text1"/>
          <w:sz w:val="32"/>
          <w:szCs w:val="32"/>
        </w:rPr>
        <w:t>日</w:t>
      </w:r>
    </w:p>
    <w:p>
      <w:pPr>
        <w:pStyle w:val="15"/>
        <w:ind w:firstLine="210"/>
        <w:rPr>
          <w:rFonts w:hint="eastAsia"/>
        </w:rPr>
      </w:pPr>
    </w:p>
    <w:p>
      <w:pPr>
        <w:rPr>
          <w:rFonts w:hint="eastAsia"/>
        </w:rPr>
      </w:pPr>
    </w:p>
    <w:p>
      <w:pPr>
        <w:pStyle w:val="15"/>
        <w:ind w:firstLine="210"/>
        <w:rPr>
          <w:rFonts w:hint="eastAsia"/>
        </w:rPr>
      </w:pPr>
    </w:p>
    <w:p>
      <w:pPr>
        <w:rPr>
          <w:rFonts w:hint="eastAsia"/>
        </w:rPr>
      </w:pPr>
    </w:p>
    <w:p>
      <w:pPr>
        <w:pStyle w:val="15"/>
        <w:ind w:firstLine="210"/>
        <w:rPr>
          <w:rFonts w:hint="eastAsia"/>
        </w:rPr>
      </w:pPr>
    </w:p>
    <w:p>
      <w:pPr>
        <w:rPr>
          <w:rFonts w:hint="eastAsia"/>
        </w:rPr>
      </w:pPr>
    </w:p>
    <w:p>
      <w:pPr>
        <w:pStyle w:val="15"/>
        <w:ind w:firstLine="210"/>
        <w:rPr>
          <w:rFonts w:hint="eastAsia"/>
        </w:rPr>
      </w:pPr>
    </w:p>
    <w:p>
      <w:pPr>
        <w:rPr>
          <w:rFonts w:hint="eastAsia"/>
        </w:rPr>
      </w:pPr>
    </w:p>
    <w:p>
      <w:pPr>
        <w:pStyle w:val="15"/>
        <w:rPr>
          <w:rFonts w:hint="eastAsia"/>
        </w:rPr>
      </w:pPr>
    </w:p>
    <w:p>
      <w:pPr>
        <w:rPr>
          <w:rFonts w:hint="eastAsia"/>
        </w:rPr>
      </w:pPr>
    </w:p>
    <w:p>
      <w:pPr>
        <w:pStyle w:val="15"/>
        <w:rPr>
          <w:rFonts w:hint="eastAsia"/>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以挂牌方式出让</w:t>
      </w:r>
      <w:r>
        <w:rPr>
          <w:rFonts w:hint="eastAsia" w:ascii="Times New Roman" w:hAnsi="Times New Roman" w:eastAsia="方正仿宋_GBK" w:cs="Times New Roman"/>
          <w:sz w:val="32"/>
          <w:szCs w:val="32"/>
          <w:u w:val="single"/>
        </w:rPr>
        <w:t>三草湾先进制造业组团，科创大道以西，新堰南路以东</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themeColor="text1"/>
          <w:sz w:val="32"/>
          <w:szCs w:val="32"/>
        </w:rPr>
        <w:t>028-26613787</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ascii="Times New Roman" w:hAnsi="Times New Roman" w:eastAsia="方正黑体_GBK" w:cs="Times New Roman"/>
          <w:b/>
          <w:sz w:val="32"/>
          <w:szCs w:val="32"/>
        </w:rPr>
      </w:pPr>
      <w:r>
        <w:rPr>
          <w:rFonts w:hint="eastAsia" w:ascii="Times New Roman" w:hAnsi="Times New Roman" w:eastAsia="方正黑体_GBK" w:cs="Times New Roman"/>
          <w:b/>
          <w:sz w:val="32"/>
          <w:szCs w:val="32"/>
        </w:rPr>
        <w:t>三、LKYD—2022—</w:t>
      </w:r>
      <w:r>
        <w:rPr>
          <w:rFonts w:hint="eastAsia" w:ascii="Times New Roman" w:hAnsi="Times New Roman" w:eastAsia="方正黑体_GBK" w:cs="Times New Roman"/>
          <w:b/>
          <w:sz w:val="32"/>
          <w:szCs w:val="32"/>
          <w:lang w:val="en-US" w:eastAsia="zh-CN"/>
        </w:rPr>
        <w:t>020</w:t>
      </w:r>
      <w:r>
        <w:rPr>
          <w:rFonts w:hint="eastAsia" w:ascii="Times New Roman" w:hAnsi="Times New Roman" w:eastAsia="方正黑体_GBK" w:cs="Times New Roman"/>
          <w:b/>
          <w:sz w:val="32"/>
          <w:szCs w:val="32"/>
        </w:rPr>
        <w:t>号地块国有建设用地使用权挂牌出让方案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出让人</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资阳市临空经济区管理委员会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土地座落</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位于三草湾先进制造业组团，科创大道以西，新堰南路以东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出让界址及空间范围</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土地用途</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 xml:space="preserve"> 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kern w:val="0"/>
                <w:sz w:val="24"/>
              </w:rPr>
              <w:t>出让年限</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rPr>
                <w:rFonts w:eastAsia="方正仿宋简体"/>
                <w:color w:val="000000"/>
                <w:sz w:val="24"/>
              </w:rPr>
            </w:pPr>
            <w:r>
              <w:rPr>
                <w:rFonts w:eastAsia="方正仿宋简体"/>
                <w:color w:val="000000"/>
                <w:sz w:val="24"/>
              </w:rPr>
              <w:t>出让面积</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67437.72平方米（101.16亩）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主要规划指标及要求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规划容积率≥1.0且≤3.0，建筑密度≥40％，绿地率≥10%且≤20%，建筑高度≤40米，其他控制指标及规划设计要求详见规划条件资自然资临规条（2022）字027号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rPr>
            </w:pPr>
            <w:r>
              <w:rPr>
                <w:rFonts w:eastAsia="方正仿宋简体"/>
                <w:sz w:val="24"/>
              </w:rPr>
              <w:t>配套建设</w:t>
            </w:r>
          </w:p>
          <w:p>
            <w:pPr>
              <w:adjustRightInd w:val="0"/>
              <w:snapToGrid w:val="0"/>
              <w:spacing w:line="320" w:lineRule="exact"/>
              <w:jc w:val="center"/>
              <w:rPr>
                <w:rFonts w:eastAsia="方正仿宋简体"/>
                <w:sz w:val="24"/>
              </w:rPr>
            </w:pPr>
            <w:r>
              <w:rPr>
                <w:rFonts w:eastAsia="方正仿宋简体"/>
                <w:sz w:val="24"/>
              </w:rPr>
              <w:t>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该地块：1.工业项目行政办公及生活服务设施用地不得超过工业项目总用地面积的7%，其用地应包括行政办公及生活服务区域内周边的绿化、道路、广场等用地，若用地涉及与生产性用房共同使用的，其用地的50%计入行政办公及生活服务设施用地。工业项目行政办公及生活服务设施计容建筑面积不得超过总计容面积的7%；2.该地块地下建（构）筑物水平投影面积不大于63111</w:t>
            </w:r>
            <w:r>
              <w:rPr>
                <w:rFonts w:eastAsia="方正仿宋_GBK"/>
                <w:color w:val="000000"/>
                <w:sz w:val="24"/>
              </w:rPr>
              <w:t>㎡</w:t>
            </w:r>
            <w:r>
              <w:rPr>
                <w:rFonts w:eastAsia="方正仿宋简体"/>
                <w:color w:val="000000"/>
                <w:sz w:val="24"/>
              </w:rPr>
              <w:t>；地下空间总建筑面积、开发范围、开发深度及分层坐标以审定的项目设计方案为准；3.单体建筑面积大于20000</w:t>
            </w:r>
            <w:r>
              <w:rPr>
                <w:rFonts w:eastAsia="方正仿宋_GBK"/>
                <w:color w:val="000000"/>
                <w:sz w:val="24"/>
              </w:rPr>
              <w:t>㎡</w:t>
            </w:r>
            <w:r>
              <w:rPr>
                <w:rFonts w:eastAsia="方正仿宋简体"/>
                <w:color w:val="000000"/>
                <w:sz w:val="24"/>
              </w:rPr>
              <w:t>的公共建筑、地上总面积大于150000</w:t>
            </w:r>
            <w:r>
              <w:rPr>
                <w:rFonts w:eastAsia="方正仿宋_GBK"/>
                <w:color w:val="000000"/>
                <w:sz w:val="24"/>
              </w:rPr>
              <w:t>㎡</w:t>
            </w:r>
            <w:r>
              <w:rPr>
                <w:rFonts w:eastAsia="方正仿宋简体"/>
                <w:color w:val="000000"/>
                <w:sz w:val="24"/>
              </w:rPr>
              <w:t>的新建住宅小区至少应满足绿色建筑一星级要求；4.建设项目用地临街面超过50m宽，其项目用地内应预设一处市政公用设施点位。在此基础上，临街面面宽每增加200m应增加预设一处市政公共用设施点位，主要设置变压器、分支箱、环网柜、电信交接箱。每处市政公用设施点位用地面积为30</w:t>
            </w:r>
            <w:r>
              <w:rPr>
                <w:rFonts w:eastAsia="方正仿宋_GBK"/>
                <w:color w:val="000000"/>
                <w:sz w:val="24"/>
              </w:rPr>
              <w:t>㎡</w:t>
            </w:r>
            <w:r>
              <w:rPr>
                <w:rFonts w:eastAsia="方正仿宋简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8"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color w:val="000000"/>
                <w:sz w:val="24"/>
              </w:rPr>
            </w:pPr>
            <w:r>
              <w:rPr>
                <w:rFonts w:eastAsia="方正仿宋简体"/>
                <w:color w:val="000000"/>
                <w:sz w:val="24"/>
              </w:rPr>
              <w:t>宗地代码</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512002012003GB00008W00000000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color w:val="000000"/>
                <w:sz w:val="24"/>
              </w:rPr>
            </w:pPr>
            <w:r>
              <w:rPr>
                <w:rFonts w:eastAsia="方正仿宋简体"/>
                <w:color w:val="000000"/>
                <w:kern w:val="0"/>
                <w:sz w:val="24"/>
              </w:rPr>
              <w:t>挂牌起始价及增价幅度</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FF"/>
                <w:sz w:val="24"/>
              </w:rPr>
            </w:pPr>
            <w:r>
              <w:rPr>
                <w:rFonts w:eastAsia="方正仿宋简体"/>
                <w:sz w:val="24"/>
              </w:rPr>
              <w:t>1540万元（税务部门测算该宗地耕地占用税196.51万元，评估总价1335.27万元，合计1531.78万元，取整挂牌起始价1540万元），单价15.22万元/亩，增价幅度为10万元/次</w:t>
            </w:r>
            <w:r>
              <w:rPr>
                <w:rFonts w:eastAsia="方正仿宋简体"/>
                <w:bCs/>
                <w:sz w:val="24"/>
              </w:rPr>
              <w:t>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sz w:val="24"/>
              </w:rPr>
              <w:t>竞买保证金</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sz w:val="24"/>
              </w:rPr>
            </w:pPr>
            <w:r>
              <w:rPr>
                <w:rFonts w:eastAsia="方正仿宋简体"/>
                <w:sz w:val="24"/>
              </w:rPr>
              <w:t>308万元（按起始价20%取整确定）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sz w:val="24"/>
                <w:szCs w:val="28"/>
              </w:rPr>
            </w:pPr>
            <w:r>
              <w:rPr>
                <w:rFonts w:eastAsia="方正仿宋简体"/>
                <w:kern w:val="0"/>
                <w:sz w:val="24"/>
              </w:rPr>
              <w:t>竞买人资格</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sz w:val="24"/>
              </w:rPr>
            </w:pPr>
            <w:r>
              <w:rPr>
                <w:rFonts w:eastAsia="方正仿宋简体"/>
                <w:sz w:val="24"/>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kern w:val="0"/>
                <w:sz w:val="24"/>
              </w:rPr>
              <w:t>出让方式</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kern w:val="0"/>
                <w:sz w:val="24"/>
              </w:rPr>
            </w:pPr>
            <w:r>
              <w:rPr>
                <w:rFonts w:eastAsia="方正仿宋简体"/>
                <w:kern w:val="0"/>
                <w:sz w:val="24"/>
              </w:rPr>
              <w:t>有底价挂牌出让，底价由临空经济区底价决策小组于挂牌结束前1个小时集体决定。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ign w:val="center"/>
          </w:tcPr>
          <w:p>
            <w:pPr>
              <w:adjustRightInd w:val="0"/>
              <w:snapToGrid w:val="0"/>
              <w:spacing w:line="320" w:lineRule="exact"/>
              <w:ind w:left="-105" w:leftChars="-50" w:right="-105" w:rightChars="-50"/>
              <w:jc w:val="center"/>
              <w:rPr>
                <w:rFonts w:eastAsia="方正仿宋简体"/>
                <w:kern w:val="0"/>
                <w:sz w:val="24"/>
              </w:rPr>
            </w:pPr>
            <w:r>
              <w:rPr>
                <w:rFonts w:eastAsia="方正仿宋简体"/>
                <w:kern w:val="0"/>
                <w:sz w:val="24"/>
              </w:rPr>
              <w:t>出让价款支付时间、金额及</w:t>
            </w:r>
          </w:p>
          <w:p>
            <w:pPr>
              <w:adjustRightInd w:val="0"/>
              <w:snapToGrid w:val="0"/>
              <w:spacing w:line="320" w:lineRule="exact"/>
              <w:ind w:left="-105" w:leftChars="-50" w:right="-105" w:rightChars="-50"/>
              <w:jc w:val="center"/>
              <w:rPr>
                <w:rFonts w:eastAsia="方正仿宋简体"/>
                <w:kern w:val="0"/>
                <w:sz w:val="24"/>
              </w:rPr>
            </w:pPr>
            <w:r>
              <w:rPr>
                <w:rFonts w:eastAsia="方正仿宋简体"/>
                <w:kern w:val="0"/>
                <w:sz w:val="24"/>
              </w:rPr>
              <w:t>违约责任</w:t>
            </w: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简体"/>
                <w:sz w:val="24"/>
              </w:rPr>
            </w:pPr>
            <w:r>
              <w:rPr>
                <w:rFonts w:eastAsia="方正仿宋简体"/>
                <w:sz w:val="24"/>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sz w:val="24"/>
              </w:rPr>
            </w:pPr>
            <w:r>
              <w:rPr>
                <w:rFonts w:eastAsia="方正仿宋简体"/>
                <w:sz w:val="24"/>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ign w:val="center"/>
          </w:tcPr>
          <w:p>
            <w:pPr>
              <w:adjustRightInd w:val="0"/>
              <w:snapToGrid w:val="0"/>
              <w:spacing w:line="320" w:lineRule="exact"/>
              <w:jc w:val="center"/>
              <w:rPr>
                <w:rFonts w:eastAsia="方正仿宋简体"/>
                <w:kern w:val="0"/>
                <w:sz w:val="24"/>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简体"/>
                <w:sz w:val="24"/>
              </w:rPr>
            </w:pPr>
            <w:r>
              <w:rPr>
                <w:rFonts w:eastAsia="方正仿宋简体"/>
                <w:sz w:val="24"/>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sz w:val="24"/>
              </w:rPr>
            </w:pPr>
            <w:r>
              <w:rPr>
                <w:rFonts w:eastAsia="方正仿宋简体"/>
                <w:sz w:val="24"/>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简体"/>
                <w:color w:val="000000"/>
                <w:sz w:val="24"/>
              </w:rPr>
            </w:pPr>
            <w:r>
              <w:rPr>
                <w:rFonts w:eastAsia="方正仿宋简体"/>
                <w:color w:val="000000"/>
                <w:sz w:val="24"/>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简体"/>
                <w:color w:val="000000"/>
                <w:sz w:val="24"/>
              </w:rPr>
            </w:pPr>
            <w:r>
              <w:rPr>
                <w:rFonts w:eastAsia="方正仿宋简体"/>
                <w:color w:val="000000"/>
                <w:sz w:val="24"/>
              </w:rPr>
              <w:t>不按期支付出让价款的，按日支付迟延支付款项1‰的违约金。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kern w:val="0"/>
                <w:sz w:val="24"/>
              </w:rPr>
              <w:t>土地价款解缴渠道</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eastAsia="方正仿宋简体"/>
                <w:color w:val="000000"/>
                <w:sz w:val="24"/>
              </w:rPr>
            </w:pPr>
            <w:r>
              <w:rPr>
                <w:rFonts w:eastAsia="方正仿宋简体"/>
                <w:color w:val="000000"/>
                <w:sz w:val="24"/>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w w:val="90"/>
                <w:kern w:val="0"/>
                <w:sz w:val="24"/>
              </w:rPr>
              <w:t>地下空间出让价款缴纳约定</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eastAsia="方正仿宋简体"/>
                <w:color w:val="000000"/>
                <w:sz w:val="24"/>
              </w:rPr>
            </w:pPr>
            <w:r>
              <w:rPr>
                <w:rFonts w:eastAsia="方正仿宋简体"/>
                <w:color w:val="000000"/>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kern w:val="0"/>
                <w:sz w:val="24"/>
              </w:rPr>
              <w:t>土地交付时间及标准</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eastAsia="方正仿宋简体"/>
                <w:color w:val="000000"/>
                <w:sz w:val="24"/>
              </w:rPr>
            </w:pPr>
            <w:r>
              <w:rPr>
                <w:rFonts w:eastAsia="方正仿宋简体"/>
                <w:color w:val="000000"/>
                <w:sz w:val="24"/>
              </w:rPr>
              <w:t>按约定出让价款缴纳最后日期之日起10个工作日内，按土地现状将该地块交付给受让人，</w:t>
            </w:r>
            <w:r>
              <w:rPr>
                <w:rFonts w:eastAsia="方正仿宋简体"/>
                <w:bCs/>
                <w:color w:val="000000"/>
                <w:sz w:val="24"/>
              </w:rPr>
              <w:t>地块内</w:t>
            </w:r>
            <w:r>
              <w:rPr>
                <w:rFonts w:eastAsia="方正仿宋简体"/>
                <w:color w:val="000000"/>
                <w:sz w:val="24"/>
              </w:rPr>
              <w:t>若发现地下管线、管网等地下状况，须按国家现行相关规范要求予以保护或搬迁，所需费用由竞得人自行承担。</w:t>
            </w:r>
            <w:r>
              <w:rPr>
                <w:rFonts w:eastAsia="方正仿宋简体"/>
                <w:bCs/>
                <w:color w:val="000000"/>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简体"/>
                <w:kern w:val="0"/>
                <w:sz w:val="24"/>
              </w:rPr>
            </w:pPr>
            <w:r>
              <w:rPr>
                <w:rFonts w:eastAsia="方正仿宋简体"/>
                <w:kern w:val="0"/>
                <w:sz w:val="24"/>
              </w:rPr>
              <w:t>开竣工时间及违约责任</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eastAsia="方正仿宋简体"/>
                <w:sz w:val="24"/>
              </w:rPr>
            </w:pPr>
            <w:r>
              <w:rPr>
                <w:rFonts w:eastAsia="方正仿宋简体"/>
                <w:sz w:val="24"/>
              </w:rPr>
              <w:t>自《出让合同》约定交地</w:t>
            </w:r>
            <w:r>
              <w:rPr>
                <w:rFonts w:eastAsia="方正仿宋简体"/>
                <w:sz w:val="24"/>
                <w:shd w:val="clear" w:color="auto" w:fill="FFFFFF"/>
              </w:rPr>
              <w:t>之日起1年内开工，自开工之日起3年内竣工。</w:t>
            </w:r>
            <w:r>
              <w:rPr>
                <w:rFonts w:eastAsia="方正仿宋简体"/>
                <w:color w:val="000000"/>
                <w:sz w:val="24"/>
              </w:rPr>
              <w:t>未能按照合同约定日期开工、竣工的，按《</w:t>
            </w:r>
            <w:r>
              <w:rPr>
                <w:rFonts w:eastAsia="方正仿宋简体"/>
                <w:sz w:val="24"/>
              </w:rPr>
              <w:t>闲置土地处置办法》的相关规定办理</w:t>
            </w:r>
            <w:r>
              <w:rPr>
                <w:rFonts w:eastAsia="方正仿宋简体"/>
                <w:color w:val="000000"/>
                <w:sz w:val="24"/>
              </w:rPr>
              <w:t>。</w:t>
            </w:r>
          </w:p>
        </w:tc>
      </w:tr>
    </w:tbl>
    <w:p>
      <w:pPr>
        <w:pStyle w:val="15"/>
        <w:ind w:firstLine="210"/>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sz w:val="32"/>
          <w:szCs w:val="32"/>
          <w:u w:val="single"/>
          <w:lang w:val="en-US" w:eastAsia="zh-CN"/>
        </w:rPr>
        <w:t>308</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2</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2</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000000" w:themeColor="text1"/>
          <w:sz w:val="32"/>
          <w:szCs w:val="32"/>
          <w:u w:val="single"/>
        </w:rPr>
        <w:t>202</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年1月</w:t>
      </w:r>
      <w:r>
        <w:rPr>
          <w:rFonts w:hint="eastAsia" w:ascii="Times New Roman" w:hAnsi="Times New Roman" w:eastAsia="方正仿宋_GBK" w:cs="Times New Roman"/>
          <w:color w:val="000000" w:themeColor="text1"/>
          <w:sz w:val="32"/>
          <w:szCs w:val="32"/>
          <w:u w:val="single"/>
          <w:lang w:val="en-US" w:eastAsia="zh-CN"/>
        </w:rPr>
        <w:t>6</w:t>
      </w:r>
      <w:r>
        <w:rPr>
          <w:rFonts w:hint="eastAsia" w:ascii="Times New Roman" w:hAnsi="Times New Roman" w:eastAsia="方正仿宋_GBK" w:cs="Times New Roman"/>
          <w:color w:val="000000" w:themeColor="text1"/>
          <w:sz w:val="32"/>
          <w:szCs w:val="32"/>
          <w:u w:val="single"/>
        </w:rPr>
        <w:t>日</w:t>
      </w:r>
      <w:r>
        <w:rPr>
          <w:rFonts w:hint="eastAsia" w:ascii="Times New Roman" w:hAnsi="Times New Roman" w:eastAsia="方正仿宋_GBK" w:cs="Times New Roman"/>
          <w:color w:val="000000" w:themeColor="text1"/>
          <w:sz w:val="32"/>
          <w:szCs w:val="32"/>
        </w:rPr>
        <w:t>至</w:t>
      </w:r>
      <w:r>
        <w:rPr>
          <w:rFonts w:hint="eastAsia" w:ascii="Times New Roman" w:hAnsi="Times New Roman" w:eastAsia="方正仿宋_GBK" w:cs="Times New Roman"/>
          <w:color w:val="000000" w:themeColor="text1"/>
          <w:sz w:val="32"/>
          <w:szCs w:val="32"/>
          <w:u w:val="single"/>
        </w:rPr>
        <w:t>2023年</w:t>
      </w:r>
      <w:r>
        <w:rPr>
          <w:rFonts w:hint="eastAsia" w:ascii="Times New Roman" w:hAnsi="Times New Roman" w:eastAsia="方正仿宋_GBK" w:cs="Times New Roman"/>
          <w:color w:val="000000" w:themeColor="text1"/>
          <w:sz w:val="32"/>
          <w:szCs w:val="32"/>
          <w:u w:val="single"/>
          <w:lang w:val="en-US" w:eastAsia="zh-CN"/>
        </w:rPr>
        <w:t>2</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2</w:t>
      </w:r>
      <w:r>
        <w:rPr>
          <w:rFonts w:hint="eastAsia" w:ascii="Times New Roman" w:hAnsi="Times New Roman" w:eastAsia="方正仿宋_GBK" w:cs="Times New Roman"/>
          <w:color w:val="000000" w:themeColor="text1"/>
          <w:sz w:val="32"/>
          <w:szCs w:val="32"/>
          <w:u w:val="single"/>
        </w:rPr>
        <w:t>日16:00时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rPr>
        <w:t>2</w:t>
      </w:r>
      <w:r>
        <w:rPr>
          <w:rFonts w:ascii="Times New Roman" w:hAnsi="Times New Roman" w:eastAsia="方正仿宋_GBK" w:cs="Times New Roman"/>
          <w:color w:val="000000" w:themeColor="text1"/>
          <w:sz w:val="32"/>
          <w:szCs w:val="32"/>
          <w:u w:val="single" w:color="000000"/>
        </w:rPr>
        <w:t>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2</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lang w:val="en-US" w:eastAsia="zh-CN"/>
        </w:rPr>
        <w:t>2</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color="000000"/>
        </w:rPr>
        <w:t>17</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1.挂牌开始时间：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2</w:t>
      </w:r>
      <w:r>
        <w:rPr>
          <w:rFonts w:hint="eastAsia" w:ascii="Times New Roman" w:hAnsi="Times New Roman" w:eastAsia="方正仿宋_GBK" w:cs="Times New Roman"/>
          <w:sz w:val="32"/>
          <w:szCs w:val="32"/>
          <w:u w:val="single"/>
          <w:lang w:val="en-US" w:eastAsia="zh-CN"/>
        </w:rPr>
        <w:t>6</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 xml:space="preserve"> 9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2.挂牌截止时间：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6</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10</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w:t>
      </w:r>
      <w:r>
        <w:rPr>
          <w:rFonts w:ascii="Times New Roman" w:hAnsi="Times New Roman" w:eastAsia="方正仿宋_GBK" w:cs="Times New Roman"/>
          <w:sz w:val="32"/>
          <w:szCs w:val="32"/>
          <w:u w:val="single"/>
        </w:rPr>
        <w:t>网上填写挂牌竞买报价方式</w:t>
      </w:r>
      <w:r>
        <w:rPr>
          <w:rFonts w:ascii="Times New Roman" w:hAnsi="Times New Roman" w:eastAsia="方正仿宋_GBK" w:cs="Times New Roman"/>
          <w:sz w:val="32"/>
          <w:szCs w:val="32"/>
        </w:rPr>
        <w:t>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竞得人交纳的竞买保证金按总成交价款的20%（取整）自动转作该地块的定金，余下的竞买保证金自动转作受让地块首期成交价款。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6</w:t>
      </w:r>
      <w:r>
        <w:rPr>
          <w:rFonts w:hint="eastAsia" w:ascii="Times New Roman" w:hAnsi="Times New Roman" w:eastAsia="方正仿宋_GBK" w:cs="Times New Roman"/>
          <w:sz w:val="32"/>
          <w:szCs w:val="32"/>
        </w:rPr>
        <w:t>日</w:t>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cs="Times New Roman"/>
        </w:rPr>
        <w:drawing>
          <wp:inline distT="0" distB="0" distL="114300" distR="114300">
            <wp:extent cx="6739255" cy="4641850"/>
            <wp:effectExtent l="0" t="0" r="8255" b="10160"/>
            <wp:docPr id="18" name="图片 1" descr="16721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672125316"/>
                    <pic:cNvPicPr>
                      <a:picLocks noChangeAspect="1"/>
                    </pic:cNvPicPr>
                  </pic:nvPicPr>
                  <pic:blipFill>
                    <a:blip r:embed="rId10"/>
                    <a:stretch>
                      <a:fillRect/>
                    </a:stretch>
                  </pic:blipFill>
                  <pic:spPr>
                    <a:xfrm>
                      <a:off x="0" y="0"/>
                      <a:ext cx="6739255" cy="4641850"/>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eastAsia="方正仿宋_GBK" w:cs="Times New Roman"/>
          <w:sz w:val="32"/>
          <w:szCs w:val="32"/>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cs="Times New Roman"/>
        </w:rPr>
        <w:drawing>
          <wp:inline distT="0" distB="0" distL="114300" distR="114300">
            <wp:extent cx="5610860" cy="6904990"/>
            <wp:effectExtent l="0" t="0" r="5080" b="10160"/>
            <wp:docPr id="19" name="图片 2" descr="167212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1672123760(1)"/>
                    <pic:cNvPicPr>
                      <a:picLocks noChangeAspect="1"/>
                    </pic:cNvPicPr>
                  </pic:nvPicPr>
                  <pic:blipFill>
                    <a:blip r:embed="rId11"/>
                    <a:stretch>
                      <a:fillRect/>
                    </a:stretch>
                  </pic:blipFill>
                  <pic:spPr>
                    <a:xfrm>
                      <a:off x="0" y="0"/>
                      <a:ext cx="5610860" cy="6904990"/>
                    </a:xfrm>
                    <a:prstGeom prst="rect">
                      <a:avLst/>
                    </a:prstGeom>
                    <a:noFill/>
                    <a:ln>
                      <a:noFill/>
                    </a:ln>
                  </pic:spPr>
                </pic:pic>
              </a:graphicData>
            </a:graphic>
          </wp:inline>
        </w:drawing>
      </w: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2765" cy="7700645"/>
            <wp:effectExtent l="0" t="0" r="3175" b="10795"/>
            <wp:docPr id="20" name="图片 3" descr="167212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1672123790(1)"/>
                    <pic:cNvPicPr>
                      <a:picLocks noChangeAspect="1"/>
                    </pic:cNvPicPr>
                  </pic:nvPicPr>
                  <pic:blipFill>
                    <a:blip r:embed="rId12"/>
                    <a:stretch>
                      <a:fillRect/>
                    </a:stretch>
                  </pic:blipFill>
                  <pic:spPr>
                    <a:xfrm>
                      <a:off x="0" y="0"/>
                      <a:ext cx="5612765" cy="7700645"/>
                    </a:xfrm>
                    <a:prstGeom prst="rect">
                      <a:avLst/>
                    </a:prstGeom>
                    <a:noFill/>
                    <a:ln>
                      <a:noFill/>
                    </a:ln>
                  </pic:spPr>
                </pic:pic>
              </a:graphicData>
            </a:graphic>
          </wp:inline>
        </w:drawing>
      </w: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3400" cy="7655560"/>
            <wp:effectExtent l="0" t="0" r="2540" b="0"/>
            <wp:docPr id="21" name="图片 4" descr="167212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1672123817(1)"/>
                    <pic:cNvPicPr>
                      <a:picLocks noChangeAspect="1"/>
                    </pic:cNvPicPr>
                  </pic:nvPicPr>
                  <pic:blipFill>
                    <a:blip r:embed="rId13"/>
                    <a:stretch>
                      <a:fillRect/>
                    </a:stretch>
                  </pic:blipFill>
                  <pic:spPr>
                    <a:xfrm>
                      <a:off x="0" y="0"/>
                      <a:ext cx="5613400" cy="7655560"/>
                    </a:xfrm>
                    <a:prstGeom prst="rect">
                      <a:avLst/>
                    </a:prstGeom>
                    <a:noFill/>
                    <a:ln>
                      <a:noFill/>
                    </a:ln>
                  </pic:spPr>
                </pic:pic>
              </a:graphicData>
            </a:graphic>
          </wp:inline>
        </w:drawing>
      </w:r>
    </w:p>
    <w:p>
      <w:pPr>
        <w:pStyle w:val="22"/>
        <w:ind w:firstLine="0" w:firstLineChars="0"/>
        <w:rPr>
          <w:rFonts w:hint="eastAsia" w:ascii="Times New Roman" w:hAnsi="Times New Roman" w:cs="Times New Roman"/>
        </w:rPr>
      </w:pPr>
    </w:p>
    <w:p>
      <w:pPr>
        <w:pStyle w:val="42"/>
      </w:pPr>
      <w:r>
        <w:rPr>
          <w:rFonts w:ascii="Times New Roman" w:hAnsi="Times New Roman" w:cs="Times New Roman"/>
        </w:rPr>
        <w:drawing>
          <wp:inline distT="0" distB="0" distL="114300" distR="114300">
            <wp:extent cx="5614035" cy="7769225"/>
            <wp:effectExtent l="0" t="0" r="1905" b="12065"/>
            <wp:docPr id="22" name="图片 5" descr="1672123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1672123836(1)"/>
                    <pic:cNvPicPr>
                      <a:picLocks noChangeAspect="1"/>
                    </pic:cNvPicPr>
                  </pic:nvPicPr>
                  <pic:blipFill>
                    <a:blip r:embed="rId14"/>
                    <a:stretch>
                      <a:fillRect/>
                    </a:stretch>
                  </pic:blipFill>
                  <pic:spPr>
                    <a:xfrm>
                      <a:off x="0" y="0"/>
                      <a:ext cx="5614035" cy="7769225"/>
                    </a:xfrm>
                    <a:prstGeom prst="rect">
                      <a:avLst/>
                    </a:prstGeom>
                    <a:noFill/>
                    <a:ln>
                      <a:noFill/>
                    </a:ln>
                  </pic:spPr>
                </pic:pic>
              </a:graphicData>
            </a:graphic>
          </wp:inline>
        </w:drawing>
      </w:r>
    </w:p>
    <w:p>
      <w:pPr>
        <w:pStyle w:val="42"/>
      </w:pPr>
    </w:p>
    <w:p>
      <w:pPr>
        <w:pStyle w:val="42"/>
      </w:pPr>
    </w:p>
    <w:p>
      <w:pPr>
        <w:pStyle w:val="42"/>
      </w:pPr>
      <w:r>
        <w:rPr>
          <w:rFonts w:hint="eastAsia" w:ascii="Times New Roman" w:hAnsi="Times New Roman" w:cs="Times New Roman"/>
        </w:rPr>
        <w:drawing>
          <wp:inline distT="0" distB="0" distL="114300" distR="114300">
            <wp:extent cx="5612130" cy="7527925"/>
            <wp:effectExtent l="0" t="0" r="3810" b="1905"/>
            <wp:docPr id="23" name="图片 6" descr="1672123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1672123859(1)"/>
                    <pic:cNvPicPr>
                      <a:picLocks noChangeAspect="1"/>
                    </pic:cNvPicPr>
                  </pic:nvPicPr>
                  <pic:blipFill>
                    <a:blip r:embed="rId15"/>
                    <a:stretch>
                      <a:fillRect/>
                    </a:stretch>
                  </pic:blipFill>
                  <pic:spPr>
                    <a:xfrm>
                      <a:off x="0" y="0"/>
                      <a:ext cx="5612130" cy="7527925"/>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rPr>
        <w:drawing>
          <wp:inline distT="0" distB="0" distL="114300" distR="114300">
            <wp:extent cx="5614035" cy="7835265"/>
            <wp:effectExtent l="0" t="0" r="1905" b="1905"/>
            <wp:docPr id="24" name="图片 7" descr="167212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1672123881"/>
                    <pic:cNvPicPr>
                      <a:picLocks noChangeAspect="1"/>
                    </pic:cNvPicPr>
                  </pic:nvPicPr>
                  <pic:blipFill>
                    <a:blip r:embed="rId16"/>
                    <a:stretch>
                      <a:fillRect/>
                    </a:stretch>
                  </pic:blipFill>
                  <pic:spPr>
                    <a:xfrm>
                      <a:off x="0" y="0"/>
                      <a:ext cx="5614035" cy="7835265"/>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rPr>
        <w:drawing>
          <wp:inline distT="0" distB="0" distL="114300" distR="114300">
            <wp:extent cx="5615940" cy="7624445"/>
            <wp:effectExtent l="0" t="0" r="0" b="3175"/>
            <wp:docPr id="25" name="图片 8" descr="167212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1672123901(1)"/>
                    <pic:cNvPicPr>
                      <a:picLocks noChangeAspect="1"/>
                    </pic:cNvPicPr>
                  </pic:nvPicPr>
                  <pic:blipFill>
                    <a:blip r:embed="rId17"/>
                    <a:stretch>
                      <a:fillRect/>
                    </a:stretch>
                  </pic:blipFill>
                  <pic:spPr>
                    <a:xfrm>
                      <a:off x="0" y="0"/>
                      <a:ext cx="5615940" cy="7624445"/>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20</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2</w:t>
      </w:r>
      <w:r>
        <w:rPr>
          <w:rFonts w:hint="eastAsia" w:ascii="Times New Roman" w:hAnsi="Times New Roman" w:eastAsia="方正仿宋简体" w:cs="Times New Roman"/>
          <w:sz w:val="32"/>
          <w:szCs w:val="32"/>
          <w:u w:val="single"/>
          <w:lang w:val="en-US" w:eastAsia="zh-CN"/>
        </w:rPr>
        <w:t>6</w:t>
      </w:r>
      <w:r>
        <w:rPr>
          <w:rFonts w:ascii="Times New Roman" w:hAnsi="Times New Roman" w:eastAsia="方正仿宋简体" w:cs="Times New Roman"/>
          <w:sz w:val="32"/>
          <w:szCs w:val="32"/>
        </w:rPr>
        <w:t>日至</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2</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 xml:space="preserve"> 6</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20</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sz w:val="32"/>
          <w:szCs w:val="32"/>
          <w:u w:val="single"/>
          <w:lang w:val="en-US" w:eastAsia="zh-CN"/>
        </w:rPr>
        <w:t>308</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highlight w:val="none"/>
          <w:lang w:eastAsia="zh-CN"/>
        </w:rPr>
        <w:t>叁佰零捌万</w:t>
      </w:r>
      <w:r>
        <w:rPr>
          <w:rFonts w:hint="eastAsia" w:ascii="Times New Roman" w:hAnsi="Times New Roman" w:eastAsia="方正仿宋简体" w:cs="Times New Roman"/>
          <w:sz w:val="32"/>
          <w:szCs w:val="32"/>
          <w:highlight w:val="none"/>
        </w:rPr>
        <w:t>元整</w:t>
      </w:r>
      <w:r>
        <w:rPr>
          <w:rFonts w:ascii="Times New Roman" w:hAnsi="Times New Roman" w:eastAsia="方正仿宋简体" w:cs="Times New Roman"/>
          <w:sz w:val="32"/>
          <w:szCs w:val="32"/>
          <w:highlight w:val="none"/>
        </w:rPr>
        <w:t>）</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eastAsia="zh-CN"/>
        </w:rPr>
        <w:t>件</w:t>
      </w:r>
      <w:r>
        <w:rPr>
          <w:rFonts w:ascii="Times New Roman" w:hAnsi="Times New Roman" w:eastAsia="方正仿宋简体" w:cs="Times New Roman"/>
          <w:sz w:val="32"/>
          <w:szCs w:val="32"/>
        </w:rPr>
        <w:t>：</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none"/>
          <w:lang w:eastAsia="zh-CN"/>
        </w:rPr>
        <w:t>。</w:t>
      </w: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jc w:val="center"/>
        <w:rPr>
          <w:rFonts w:ascii="Times New Roman" w:hAnsi="Times New Roman" w:eastAsia="方正小标宋简体" w:cs="Times New Roman"/>
          <w:sz w:val="38"/>
        </w:rPr>
      </w:pPr>
    </w:p>
    <w:p>
      <w:pPr>
        <w:jc w:val="center"/>
        <w:rPr>
          <w:rFonts w:hint="eastAsia" w:ascii="黑体" w:eastAsia="黑体"/>
          <w:b/>
          <w:color w:val="000000"/>
          <w:sz w:val="44"/>
          <w:szCs w:val="44"/>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15"/>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15"/>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15"/>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jc w:val="center"/>
        <w:rPr>
          <w:rFonts w:ascii="Times New Roman" w:hAnsi="Times New Roman" w:eastAsia="方正小标宋简体" w:cs="Times New Roman"/>
          <w:sz w:val="38"/>
        </w:rPr>
      </w:pPr>
    </w:p>
    <w:p>
      <w:pPr>
        <w:jc w:val="center"/>
        <w:rPr>
          <w:rFonts w:ascii="Times New Roman" w:hAnsi="Times New Roman" w:eastAsia="方正小标宋简体" w:cs="Times New Roman"/>
          <w:sz w:val="38"/>
        </w:rPr>
      </w:pPr>
    </w:p>
    <w:p>
      <w:pPr>
        <w:jc w:val="center"/>
        <w:rPr>
          <w:rFonts w:hint="eastAsia" w:ascii="Times New Roman" w:hAnsi="Times New Roman" w:eastAsia="方正小标宋简体" w:cs="Times New Roman"/>
          <w:sz w:val="38"/>
        </w:rPr>
      </w:pPr>
    </w:p>
    <w:p>
      <w:pPr>
        <w:pStyle w:val="15"/>
        <w:ind w:firstLine="210"/>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2</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6</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15"/>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委托人：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s="Times New Roman"/>
                <w:color w:val="000000"/>
                <w:sz w:val="32"/>
                <w:szCs w:val="32"/>
              </w:rPr>
              <w:t>受托人：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19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3"/>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pStyle w:val="2"/>
            </w:pP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bl>
    <w:p>
      <w:pPr>
        <w:jc w:val="center"/>
        <w:rPr>
          <w:rFonts w:ascii="Times New Roman" w:hAnsi="Times New Roman" w:eastAsia="方正小标宋简体" w:cs="Times New Roman"/>
        </w:rPr>
      </w:pPr>
      <w:r>
        <w:rPr>
          <w:rFonts w:ascii="Times New Roman" w:hAnsi="Times New Roman" w:eastAsia="方正小标宋简体" w:cs="Times New Roman"/>
          <w:sz w:val="38"/>
        </w:rPr>
        <w:t>国有建设用地使用权挂牌出让竞买报价单</w:t>
      </w:r>
    </w:p>
    <w:p>
      <w:pPr>
        <w:jc w:val="center"/>
        <w:rPr>
          <w:rFonts w:ascii="Times New Roman" w:hAnsi="Times New Roman" w:cs="Times New Roman"/>
        </w:rPr>
      </w:pPr>
    </w:p>
    <w:tbl>
      <w:tblPr>
        <w:tblStyle w:val="16"/>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hint="default" w:ascii="Times New Roman" w:hAnsi="Times New Roman" w:eastAsia="方正仿宋_GBK" w:cs="Times New Roman"/>
                <w:sz w:val="28"/>
                <w:lang w:val="en-US" w:eastAsia="zh-CN"/>
              </w:rPr>
            </w:pPr>
            <w:r>
              <w:rPr>
                <w:rFonts w:hint="eastAsia" w:ascii="宋体" w:hAnsi="宋体" w:eastAsia="方正仿宋_GBK"/>
                <w:sz w:val="32"/>
                <w:szCs w:val="32"/>
                <w:u w:val="single"/>
              </w:rPr>
              <w:t>LKYD—2022—0</w:t>
            </w:r>
            <w:r>
              <w:rPr>
                <w:rFonts w:hint="eastAsia" w:ascii="宋体" w:hAnsi="宋体" w:eastAsia="方正仿宋_GBK"/>
                <w:sz w:val="32"/>
                <w:szCs w:val="32"/>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hint="default" w:ascii="Times New Roman" w:hAnsi="Times New Roman" w:eastAsia="方正仿宋_GBK" w:cs="Times New Roman"/>
                <w:sz w:val="28"/>
                <w:szCs w:val="28"/>
                <w:lang w:val="en-US" w:eastAsia="zh-CN"/>
              </w:rPr>
            </w:pPr>
            <w:r>
              <w:rPr>
                <w:rFonts w:ascii="Times New Roman" w:hAnsi="Times New Roman" w:eastAsia="方正仿宋_GBK" w:cs="Times New Roman"/>
                <w:sz w:val="28"/>
                <w:szCs w:val="28"/>
              </w:rPr>
              <w:t>人民币元</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u w:val="single"/>
                <w:lang w:val="en-US" w:eastAsia="zh-CN"/>
              </w:rPr>
              <w:t xml:space="preserve">                  </w:t>
            </w:r>
          </w:p>
          <w:p>
            <w:pPr>
              <w:spacing w:line="600" w:lineRule="exact"/>
              <w:rPr>
                <w:rFonts w:hint="default" w:ascii="Times New Roman" w:hAnsi="Times New Roman" w:eastAsia="方正仿宋_GBK" w:cs="Times New Roman"/>
                <w:sz w:val="28"/>
                <w:szCs w:val="28"/>
                <w:u w:val="single" w:color="000000"/>
                <w:lang w:val="en-US" w:eastAsia="zh-CN"/>
              </w:rPr>
            </w:pPr>
            <w:r>
              <w:rPr>
                <w:rFonts w:ascii="Times New Roman" w:hAnsi="Times New Roman" w:eastAsia="方正仿宋_GBK" w:cs="Times New Roman"/>
                <w:sz w:val="28"/>
                <w:szCs w:val="28"/>
              </w:rPr>
              <w:t>（大写）￥</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lang w:val="en-US" w:eastAsia="zh-CN"/>
              </w:rPr>
              <w:t xml:space="preserve">        </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年</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月</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日</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时</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lang w:val="en-US" w:eastAsia="zh-CN"/>
              </w:rPr>
              <w:t xml:space="preserve">          </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年</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月</w:t>
            </w:r>
            <w:r>
              <w:rPr>
                <w:rFonts w:hint="eastAsia"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时</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tbl>
      <w:tblPr>
        <w:tblStyle w:val="16"/>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7"/>
                <w:rFonts w:hint="default"/>
              </w:rPr>
              <w:t>资阳市出让国有建设用地使用权</w:t>
            </w:r>
            <w:r>
              <w:rPr>
                <w:rStyle w:val="38"/>
                <w:rFonts w:hint="default"/>
              </w:rPr>
              <w:br w:type="textWrapping"/>
            </w:r>
            <w:r>
              <w:rPr>
                <w:rStyle w:val="37"/>
                <w:rFonts w:hint="default"/>
              </w:rPr>
              <w:t>成交确认书</w:t>
            </w:r>
          </w:p>
        </w:tc>
      </w:tr>
      <w:tr>
        <w:tblPrEx>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rPr>
              <w:t xml:space="preserve">  </w:t>
            </w:r>
            <w:r>
              <w:rPr>
                <w:rStyle w:val="39"/>
                <w:rFonts w:hint="default"/>
                <w:u w:val="single"/>
              </w:rPr>
              <w:t>年   月  日</w:t>
            </w:r>
            <w:r>
              <w:rPr>
                <w:rStyle w:val="39"/>
                <w:rFonts w:hint="default"/>
              </w:rPr>
              <w:t>之前另行缴纳地产交易手续费;并于</w:t>
            </w:r>
            <w:r>
              <w:rPr>
                <w:rFonts w:hint="eastAsia" w:ascii="宋体" w:hAnsi="宋体" w:eastAsia="宋体" w:cs="宋体"/>
                <w:color w:val="000000"/>
                <w:kern w:val="0"/>
                <w:sz w:val="22"/>
                <w:szCs w:val="22"/>
                <w:u w:val="single"/>
              </w:rPr>
              <w:t xml:space="preserve">  </w:t>
            </w:r>
            <w:r>
              <w:rPr>
                <w:rStyle w:val="39"/>
                <w:rFonts w:hint="default"/>
                <w:u w:val="single"/>
              </w:rPr>
              <w:t>年   月  日</w:t>
            </w:r>
            <w:r>
              <w:rPr>
                <w:rStyle w:val="39"/>
                <w:rFonts w:hint="default"/>
              </w:rPr>
              <w:t>之前持本《成交确认书》与出让人签订《国有建设用地使用权出让合同》（以下合称《出让合同》）。</w:t>
            </w:r>
            <w:r>
              <w:rPr>
                <w:rStyle w:val="39"/>
                <w:rFonts w:hint="default"/>
              </w:rPr>
              <w:br w:type="textWrapping"/>
            </w:r>
            <w:r>
              <w:rPr>
                <w:rStyle w:val="39"/>
                <w:rFonts w:hint="default"/>
              </w:rPr>
              <w:t xml:space="preserve">   2.《出让合同》签订后，竞得人交纳的竞买保证金自动转作该地块的定金（按成交总价的20%取整），余下的竞买保证金自动转作受让地块的首期成交价款。</w:t>
            </w:r>
            <w:r>
              <w:rPr>
                <w:rStyle w:val="39"/>
                <w:rFonts w:hint="default"/>
              </w:rPr>
              <w:br w:type="textWrapping"/>
            </w:r>
            <w:r>
              <w:rPr>
                <w:rStyle w:val="39"/>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rPr>
              <w:br w:type="textWrapping"/>
            </w:r>
            <w:r>
              <w:rPr>
                <w:rStyle w:val="39"/>
                <w:rFonts w:hint="default"/>
              </w:rPr>
              <w:t xml:space="preserve">   4.本成交确认书经竞得人、资阳市政府政务服务和公共资源交易服务中心双方确认盖章后生效。</w:t>
            </w:r>
            <w:r>
              <w:rPr>
                <w:rStyle w:val="39"/>
                <w:rFonts w:hint="default"/>
              </w:rPr>
              <w:br w:type="textWrapping"/>
            </w:r>
            <w:r>
              <w:rPr>
                <w:rStyle w:val="39"/>
                <w:rFonts w:hint="default"/>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
            <w:pPr>
              <w:pStyle w:val="15"/>
              <w:ind w:firstLine="220"/>
              <w:rPr>
                <w:rFonts w:ascii="宋体" w:hAnsi="宋体" w:eastAsia="宋体" w:cs="宋体"/>
                <w:color w:val="000000"/>
                <w:sz w:val="22"/>
                <w:szCs w:val="22"/>
              </w:rPr>
            </w:pPr>
          </w:p>
          <w:p>
            <w:pPr>
              <w:pStyle w:val="15"/>
              <w:ind w:firstLine="220"/>
              <w:rPr>
                <w:rFonts w:ascii="宋体" w:hAnsi="宋体" w:eastAsia="宋体" w:cs="宋体"/>
                <w:color w:val="000000"/>
                <w:sz w:val="22"/>
                <w:szCs w:val="22"/>
              </w:rPr>
            </w:pPr>
          </w:p>
          <w:p>
            <w:pPr>
              <w:pStyle w:val="15"/>
              <w:ind w:firstLine="220"/>
              <w:rPr>
                <w:rFonts w:ascii="宋体" w:hAnsi="宋体" w:eastAsia="宋体" w:cs="宋体"/>
                <w:color w:val="000000"/>
                <w:sz w:val="22"/>
                <w:szCs w:val="22"/>
              </w:rPr>
            </w:pPr>
          </w:p>
          <w:p>
            <w:pPr>
              <w:pStyle w:val="15"/>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460" w:lineRule="exact"/>
        <w:rPr>
          <w:rFonts w:eastAsia="方正仿宋简体"/>
          <w:sz w:val="32"/>
          <w:szCs w:val="32"/>
        </w:rPr>
      </w:pPr>
    </w:p>
    <w:p>
      <w:pPr>
        <w:pStyle w:val="7"/>
        <w:wordWrap w:val="0"/>
        <w:jc w:val="right"/>
        <w:rPr>
          <w:rFonts w:ascii="Times New Roman" w:hAnsi="Times New Roman" w:eastAsia="方正仿宋简体" w:cs="Times New Roman"/>
          <w:sz w:val="32"/>
          <w:szCs w:val="32"/>
        </w:rPr>
      </w:pPr>
      <w:r>
        <w:rPr>
          <w:rFonts w:ascii="方正仿宋_GBK" w:hAnsi="Times New Roman" w:eastAsia="方正仿宋简体" w:cs="Times New Roman"/>
          <w:sz w:val="32"/>
          <w:szCs w:val="32"/>
        </w:rPr>
        <w:t xml:space="preserve">电子监管号：         </w:t>
      </w:r>
    </w:p>
    <w:p>
      <w:pPr>
        <w:pStyle w:val="7"/>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Style w:val="41"/>
          <w:rFonts w:hint="default" w:ascii="Times New Roman" w:hAnsi="Times New Roman" w:eastAsia="方正仿宋简体"/>
        </w:rPr>
      </w:pPr>
      <w:r>
        <w:rPr>
          <w:rStyle w:val="41"/>
          <w:rFonts w:hint="default" w:ascii="Times New Roman" w:hAnsi="Times New Roman" w:eastAsia="方正仿宋简体" w:cs="Times New Roman"/>
          <w:sz w:val="32"/>
          <w:szCs w:val="32"/>
        </w:rPr>
        <w:t xml:space="preserve"> </w:t>
      </w:r>
    </w:p>
    <w:p>
      <w:pPr>
        <w:pStyle w:val="7"/>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7"/>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fldChar w:fldCharType="begin"/>
      </w:r>
      <w:r>
        <w:instrText xml:space="preserve"> INCLUDEPICTURE "../.deepinwine/Deepin-WeChat/dosdevices/c:/users/pc1/My Documents/WeChat Files/wxid_7t1ae2cmme6j22/FileStorage/File/2022-12/" \* MERGEFORMAT </w:instrText>
      </w:r>
      <w:r>
        <w:fldChar w:fldCharType="separate"/>
      </w:r>
      <w:r>
        <w:drawing>
          <wp:inline distT="0" distB="0" distL="114300" distR="114300">
            <wp:extent cx="3876040" cy="809625"/>
            <wp:effectExtent l="0" t="0" r="7620" b="635"/>
            <wp:docPr id="33" name="图片 9" descr="wp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wps18"/>
                    <pic:cNvPicPr>
                      <a:picLocks noChangeAspect="1"/>
                    </pic:cNvPicPr>
                  </pic:nvPicPr>
                  <pic:blipFill>
                    <a:blip r:embed="rId18"/>
                    <a:stretch>
                      <a:fillRect/>
                    </a:stretch>
                  </pic:blipFill>
                  <pic:spPr>
                    <a:xfrm>
                      <a:off x="0" y="0"/>
                      <a:ext cx="3876040" cy="809625"/>
                    </a:xfrm>
                    <a:prstGeom prst="rect">
                      <a:avLst/>
                    </a:prstGeom>
                    <a:noFill/>
                    <a:ln>
                      <a:noFill/>
                    </a:ln>
                  </pic:spPr>
                </pic:pic>
              </a:graphicData>
            </a:graphic>
          </wp:inline>
        </w:drawing>
      </w:r>
      <w:r>
        <w:fldChar w:fldCharType="end"/>
      </w:r>
    </w:p>
    <w:p>
      <w:pPr>
        <w:pStyle w:val="7"/>
        <w:spacing w:line="500" w:lineRule="exact"/>
        <w:jc w:val="left"/>
        <w:rPr>
          <w:rFonts w:ascii="Times New Roman" w:hAnsi="Times New Roman" w:eastAsia="方正仿宋简体" w:cs="Times New Roman"/>
          <w:sz w:val="32"/>
          <w:szCs w:val="32"/>
        </w:rPr>
      </w:pPr>
      <w:r>
        <w:fldChar w:fldCharType="begin"/>
      </w:r>
      <w:r>
        <w:instrText xml:space="preserve"> INCLUDEPICTURE "../.deepinwine/Deepin-WeChat/dosdevices/c:/users/pc1/My Documents/WeChat Files/wxid_7t1ae2cmme6j22/FileStorage/File/2022-12/" \* MERGEFORMAT </w:instrText>
      </w:r>
      <w:r>
        <w:fldChar w:fldCharType="separate"/>
      </w:r>
      <w:r>
        <w:drawing>
          <wp:inline distT="0" distB="0" distL="114300" distR="114300">
            <wp:extent cx="628650" cy="819150"/>
            <wp:effectExtent l="0" t="0" r="0" b="5080"/>
            <wp:docPr id="32" name="图片 10" descr="wp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wps19"/>
                    <pic:cNvPicPr>
                      <a:picLocks noChangeAspect="1"/>
                    </pic:cNvPicPr>
                  </pic:nvPicPr>
                  <pic:blipFill>
                    <a:blip r:embed="rId19"/>
                    <a:stretch>
                      <a:fillRect/>
                    </a:stretch>
                  </pic:blipFill>
                  <pic:spPr>
                    <a:xfrm>
                      <a:off x="0" y="0"/>
                      <a:ext cx="628650" cy="819150"/>
                    </a:xfrm>
                    <a:prstGeom prst="rect">
                      <a:avLst/>
                    </a:prstGeom>
                    <a:noFill/>
                    <a:ln>
                      <a:noFill/>
                    </a:ln>
                  </pic:spPr>
                </pic:pic>
              </a:graphicData>
            </a:graphic>
          </wp:inline>
        </w:drawing>
      </w:r>
      <w:r>
        <w:fldChar w:fldCharType="end"/>
      </w:r>
      <w:r>
        <w:rPr>
          <w:rFonts w:ascii="Times New Roman" w:hAnsi="Times New Roman" w:eastAsia="方正仿宋简体" w:cs="Times New Roman"/>
          <w:sz w:val="32"/>
          <w:szCs w:val="32"/>
        </w:rPr>
        <w:t xml:space="preserve">         </w:t>
      </w:r>
    </w:p>
    <w:p>
      <w:pPr>
        <w:pStyle w:val="7"/>
        <w:spacing w:line="50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ind w:right="224" w:firstLine="5280" w:firstLineChars="1650"/>
        <w:rPr>
          <w:rFonts w:ascii="Times New Roman" w:hAnsi="Times New Roman" w:eastAsia="方正仿宋简体" w:cs="Times New Roman"/>
          <w:sz w:val="32"/>
          <w:szCs w:val="32"/>
          <w:u w:val="single"/>
        </w:rPr>
      </w:pPr>
      <w:r>
        <w:rPr>
          <w:rFonts w:ascii="方正仿宋_GBK"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r>
        <w:rPr>
          <w:rFonts w:hint="eastAsia" w:ascii="方正仿宋_GBK"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p>
    <w:p>
      <w:pPr>
        <w:pStyle w:val="14"/>
        <w:spacing w:before="0" w:beforeAutospacing="0" w:after="0" w:afterAutospacing="0" w:line="600" w:lineRule="exact"/>
        <w:jc w:val="center"/>
        <w:rPr>
          <w:rFonts w:ascii="方正仿宋_GBK" w:hAnsi="Times New Roman" w:eastAsia="方正仿宋简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仿宋_GBK" w:eastAsia="方正仿宋简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7"/>
        <w:spacing w:line="240" w:lineRule="exact"/>
        <w:jc w:val="center"/>
        <w:rPr>
          <w:rFonts w:hint="eastAsia"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hint="eastAsia" w:ascii="方正仿宋_GBK" w:eastAsia="方正仿宋简体"/>
          <w:sz w:val="32"/>
          <w:szCs w:val="32"/>
        </w:rPr>
        <w:t>本合同双方当事人：</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hint="eastAsia" w:ascii="方正仿宋_GBK"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5"/>
        <w:jc w:val="both"/>
        <w:rPr>
          <w:rFonts w:eastAsia="方正仿宋简体"/>
          <w:sz w:val="32"/>
          <w:szCs w:val="32"/>
        </w:rPr>
      </w:pPr>
      <w:r>
        <w:rPr>
          <w:rFonts w:hint="eastAsia" w:ascii="方正仿宋_GBK" w:eastAsia="方正仿宋简体"/>
          <w:sz w:val="32"/>
          <w:szCs w:val="32"/>
        </w:rPr>
        <w:t>受让人：</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softHyphen/>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7"/>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4"/>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7"/>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hint="eastAsia"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4"/>
        <w:spacing w:before="0" w:beforeAutospacing="0" w:after="0" w:afterAutospacing="0" w:line="600" w:lineRule="exact"/>
        <w:ind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4"/>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4"/>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7"/>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ind w:firstLine="640"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7"/>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7"/>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pStyle w:val="7"/>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受让人不能按期开工，应提前30日向出让人提出延建申请，经出让人同意延建的，其项目竣工时间相应顺延。</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4"/>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4"/>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4"/>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w:t>
      </w:r>
      <w:r>
        <w:rPr>
          <w:rFonts w:hint="eastAsia" w:eastAsia="方正仿宋简体"/>
          <w:sz w:val="32"/>
          <w:szCs w:val="32"/>
        </w:rPr>
        <w:t xml:space="preserve"> </w:t>
      </w:r>
      <w:r>
        <w:rPr>
          <w:rFonts w:eastAsia="方正仿宋简体"/>
          <w:sz w:val="32"/>
          <w:szCs w:val="32"/>
        </w:rPr>
        <w:t>），或因受让人未按约定时限提出交地申请的，出让人不承担未按约定时间交地的违约责任。受让人仍需按出让合同约定的开竣工时间执行，并承担一切责任。</w:t>
      </w:r>
    </w:p>
    <w:p>
      <w:pPr>
        <w:pStyle w:val="14"/>
        <w:spacing w:before="0" w:beforeAutospacing="0" w:after="0" w:afterAutospacing="0" w:line="600" w:lineRule="exact"/>
        <w:ind w:firstLine="645"/>
        <w:jc w:val="both"/>
        <w:rPr>
          <w:rFonts w:hint="eastAsia" w:ascii="Times New Roman" w:hAnsi="Times New Roman" w:eastAsia="方正仿宋简体"/>
          <w:sz w:val="32"/>
          <w:szCs w:val="32"/>
        </w:rPr>
      </w:pPr>
      <w:r>
        <w:rPr>
          <w:rFonts w:ascii="Times New Roman" w:hAnsi="Times New Roman" w:eastAsia="方正仿宋简体"/>
          <w:sz w:val="32"/>
          <w:szCs w:val="32"/>
        </w:rPr>
        <w:t xml:space="preserve">第三十七条  </w:t>
      </w:r>
      <w:r>
        <w:rPr>
          <w:rFonts w:hint="eastAsia" w:ascii="Times New Roman" w:hAnsi="Times New Roman" w:eastAsia="方正仿宋简体"/>
          <w:sz w:val="32"/>
          <w:szCs w:val="32"/>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7"/>
        <w:spacing w:line="600" w:lineRule="exact"/>
        <w:ind w:firstLine="645"/>
        <w:rPr>
          <w:rFonts w:hint="eastAsia" w:ascii="Times New Roman" w:hAnsi="Times New Roman" w:eastAsia="方正仿宋简体" w:cs="Times New Roman"/>
          <w:sz w:val="32"/>
          <w:szCs w:val="32"/>
        </w:rPr>
      </w:pPr>
      <w:r>
        <w:rPr>
          <w:rFonts w:hint="eastAsia" w:ascii="Times New Roman" w:hAnsi="Times New Roman" w:eastAsia="方正仿宋简体"/>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 xml:space="preserve">（二）依法向人民法院起诉。   </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4"/>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7"/>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7"/>
        <w:spacing w:line="600" w:lineRule="exact"/>
        <w:rPr>
          <w:rFonts w:ascii="Times New Roman" w:hAnsi="Times New Roman" w:eastAsia="方正仿宋简体" w:cs="Times New Roman"/>
          <w:sz w:val="32"/>
          <w:szCs w:val="32"/>
        </w:rPr>
      </w:pPr>
      <w:r>
        <w:drawing>
          <wp:anchor distT="0" distB="0" distL="114300" distR="114300" simplePos="0" relativeHeight="251660288" behindDoc="0" locked="0" layoutInCell="1" allowOverlap="1">
            <wp:simplePos x="0" y="0"/>
            <wp:positionH relativeFrom="column">
              <wp:posOffset>4343400</wp:posOffset>
            </wp:positionH>
            <wp:positionV relativeFrom="paragraph">
              <wp:posOffset>83820</wp:posOffset>
            </wp:positionV>
            <wp:extent cx="5252720" cy="4944110"/>
            <wp:effectExtent l="0" t="0" r="0" b="0"/>
            <wp:wrapNone/>
            <wp:docPr id="3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0"/>
                    <pic:cNvPicPr>
                      <a:picLocks noChangeAspect="1"/>
                    </pic:cNvPicPr>
                  </pic:nvPicPr>
                  <pic:blipFill>
                    <a:blip r:embed="rId20" r:link="rId21"/>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日</w:t>
      </w:r>
    </w:p>
    <w:p>
      <w:pPr>
        <w:rPr>
          <w:rFonts w:eastAsia="方正仿宋简体"/>
          <w:szCs w:val="21"/>
        </w:rPr>
      </w:pPr>
      <w:r>
        <w:rPr>
          <w:rFonts w:eastAsia="方正仿宋简体"/>
        </w:rPr>
        <w:t xml:space="preserve"> </w:t>
      </w:r>
    </w:p>
    <w:p>
      <w:pPr>
        <w:pStyle w:val="22"/>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rPr>
          <w:rFonts w:eastAsia="方正黑体_GBK"/>
          <w:sz w:val="32"/>
          <w:szCs w:val="32"/>
        </w:rPr>
      </w:pPr>
      <w:r>
        <w:rPr>
          <w:rFonts w:eastAsia="方正仿宋简体"/>
          <w:sz w:val="32"/>
          <w:szCs w:val="32"/>
        </w:rPr>
        <w:br w:type="page"/>
      </w:r>
      <w:r>
        <w:rPr>
          <w:rFonts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ascii="方正仿宋_GBK" w:eastAsia="方正仿宋简体"/>
          <w:sz w:val="32"/>
          <w:szCs w:val="32"/>
        </w:rPr>
        <w:t>北</w:t>
      </w:r>
      <w:r>
        <w:fldChar w:fldCharType="begin"/>
      </w:r>
      <w:r>
        <w:instrText xml:space="preserve"> INCLUDEPICTURE "../.deepinwine/Deepin-WeChat/dosdevices/c:/users/pc1/My Documents/WeChat Files/wxid_7t1ae2cmme6j22/FileStorage/File/2022-12/" \* MERGEFORMAT </w:instrText>
      </w:r>
      <w:r>
        <w:fldChar w:fldCharType="separate"/>
      </w:r>
      <w:r>
        <w:drawing>
          <wp:inline distT="0" distB="0" distL="114300" distR="114300">
            <wp:extent cx="5257165" cy="76200"/>
            <wp:effectExtent l="0" t="0" r="0" b="10160"/>
            <wp:docPr id="30" name="图片 11"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wps20"/>
                    <pic:cNvPicPr>
                      <a:picLocks noChangeAspect="1"/>
                    </pic:cNvPicPr>
                  </pic:nvPicPr>
                  <pic:blipFill>
                    <a:blip r:embed="rId22"/>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2"/>
        <w:ind w:firstLine="210"/>
      </w:pPr>
      <w: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rPr>
          <w:rFonts w:hint="eastAsia"/>
        </w:rPr>
      </w:pPr>
      <w:r>
        <w:fldChar w:fldCharType="begin"/>
      </w:r>
      <w:r>
        <w:instrText xml:space="preserve"> INCLUDEPICTURE "../.deepinwine/Deepin-WeChat/dosdevices/c:/users/pc1/My Documents/WeChat Files/wxid_7t1ae2cmme6j22/FileStorage/File/2022-12/" \* MERGEFORMAT </w:instrText>
      </w:r>
      <w:r>
        <w:fldChar w:fldCharType="separate"/>
      </w:r>
      <w:r>
        <w:drawing>
          <wp:inline distT="0" distB="0" distL="114300" distR="114300">
            <wp:extent cx="19050" cy="1809750"/>
            <wp:effectExtent l="0" t="0" r="8890" b="6350"/>
            <wp:docPr id="29" name="图片 12"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wps24"/>
                    <pic:cNvPicPr>
                      <a:picLocks noChangeAspect="1"/>
                    </pic:cNvPicPr>
                  </pic:nvPicPr>
                  <pic:blipFill>
                    <a:blip r:embed="rId23"/>
                    <a:stretch>
                      <a:fillRect/>
                    </a:stretch>
                  </pic:blipFill>
                  <pic:spPr>
                    <a:xfrm>
                      <a:off x="0" y="0"/>
                      <a:ext cx="19050" cy="1809750"/>
                    </a:xfrm>
                    <a:prstGeom prst="rect">
                      <a:avLst/>
                    </a:prstGeom>
                    <a:noFill/>
                    <a:ln>
                      <a:noFill/>
                    </a:ln>
                  </pic:spPr>
                </pic:pic>
              </a:graphicData>
            </a:graphic>
          </wp:inline>
        </w:drawing>
      </w:r>
      <w:r>
        <w:fldChar w:fldCharType="end"/>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ascii="方正黑体_GBK" w:eastAsia="方正黑体_GBK"/>
          <w:sz w:val="32"/>
          <w:szCs w:val="32"/>
        </w:rPr>
      </w:pPr>
    </w:p>
    <w:p>
      <w:pPr>
        <w:jc w:val="left"/>
        <w:rPr>
          <w:rFonts w:hint="eastAsia" w:ascii="方正黑体_GBK" w:eastAsia="方正黑体_GBK"/>
          <w:sz w:val="32"/>
          <w:szCs w:val="32"/>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eastAsia="方正仿宋简体"/>
          <w:sz w:val="32"/>
          <w:szCs w:val="32"/>
        </w:rPr>
      </w:pPr>
      <w:r>
        <w:rPr>
          <w:rFonts w:hint="eastAsia" w:ascii="方正小标宋_GBK" w:eastAsia="方正小标宋_GBK"/>
          <w:sz w:val="44"/>
          <w:szCs w:val="44"/>
        </w:rPr>
        <w:t>出让宗地竖向界限</w:t>
      </w:r>
    </w:p>
    <w:p>
      <w:pPr>
        <w:jc w:val="center"/>
        <w:rPr>
          <w:rFonts w:hint="eastAsia" w:eastAsia="方正仿宋简体"/>
          <w:sz w:val="32"/>
          <w:szCs w:val="32"/>
        </w:rPr>
      </w:pPr>
    </w:p>
    <w:p>
      <w:pPr>
        <w:jc w:val="center"/>
        <w:rPr>
          <w:rFonts w:hint="eastAsia" w:eastAsia="方正仿宋简体"/>
          <w:sz w:val="32"/>
          <w:szCs w:val="32"/>
        </w:rPr>
      </w:pPr>
    </w:p>
    <w:p>
      <w:pPr>
        <w:pStyle w:val="2"/>
        <w:rPr>
          <w:rFonts w:hint="eastAsia"/>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1312" behindDoc="0" locked="0" layoutInCell="1" allowOverlap="1">
            <wp:simplePos x="0" y="0"/>
            <wp:positionH relativeFrom="column">
              <wp:posOffset>0</wp:posOffset>
            </wp:positionH>
            <wp:positionV relativeFrom="paragraph">
              <wp:posOffset>138430</wp:posOffset>
            </wp:positionV>
            <wp:extent cx="574040" cy="2286000"/>
            <wp:effectExtent l="0" t="0" r="12700" b="5080"/>
            <wp:wrapNone/>
            <wp:docPr id="2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2"/>
                    <pic:cNvPicPr>
                      <a:picLocks noChangeAspect="1"/>
                    </pic:cNvPicPr>
                  </pic:nvPicPr>
                  <pic:blipFill>
                    <a:blip r:embed="rId24" r:link="rId25"/>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37465</wp:posOffset>
            </wp:positionV>
            <wp:extent cx="1828800" cy="499745"/>
            <wp:effectExtent l="0" t="0" r="1270" b="3175"/>
            <wp:wrapNone/>
            <wp:docPr id="2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3"/>
                    <pic:cNvPicPr>
                      <a:picLocks noChangeAspect="1"/>
                    </pic:cNvPicPr>
                  </pic:nvPicPr>
                  <pic:blipFill>
                    <a:blip r:embed="rId26" r:link="rId27"/>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eastAsia="方正仿宋简体"/>
          <w:sz w:val="32"/>
          <w:szCs w:val="32"/>
        </w:rPr>
      </w:pPr>
      <w:r>
        <w:rPr>
          <w:rFonts w:eastAsia="方正仿宋简体"/>
          <w:sz w:val="32"/>
          <w:szCs w:val="32"/>
        </w:rPr>
        <w:t xml:space="preserve"> </w:t>
      </w:r>
      <w:r>
        <w:fldChar w:fldCharType="begin"/>
      </w:r>
      <w:r>
        <w:instrText xml:space="preserve"> INCLUDEPICTURE "../.deepinwine/Deepin-WeChat/dosdevices/c:/users/pc1/My Documents/WeChat Files/wxid_7t1ae2cmme6j22/FileStorage/File/2022-12/" \* MERGEFORMAT </w:instrText>
      </w:r>
      <w:r>
        <w:fldChar w:fldCharType="separate"/>
      </w:r>
      <w:r>
        <w:drawing>
          <wp:inline distT="0" distB="0" distL="114300" distR="114300">
            <wp:extent cx="5714365" cy="76200"/>
            <wp:effectExtent l="0" t="0" r="3175" b="8890"/>
            <wp:docPr id="26" name="图片 13"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wps25"/>
                    <pic:cNvPicPr>
                      <a:picLocks noChangeAspect="1"/>
                    </pic:cNvPicPr>
                  </pic:nvPicPr>
                  <pic:blipFill>
                    <a:blip r:embed="rId28"/>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简体"/>
          <w:sz w:val="32"/>
          <w:szCs w:val="32"/>
          <w:u w:val="single"/>
        </w:rPr>
      </w:pPr>
      <w:r>
        <w:rPr>
          <w:rFonts w:ascii="方正仿宋_GBK"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3</w:t>
      </w:r>
    </w:p>
    <w:p>
      <w:pPr>
        <w:pStyle w:val="7"/>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rPr>
        <w:t>市</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县</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pStyle w:val="23"/>
        <w:ind w:firstLine="310"/>
      </w:pPr>
      <w:r>
        <w:t xml:space="preserve"> </w:t>
      </w:r>
    </w:p>
    <w:p>
      <w:pPr>
        <w:pStyle w:val="23"/>
        <w:ind w:firstLine="310"/>
        <w:rPr>
          <w:rFonts w:eastAsia="方正仿宋简体"/>
          <w:sz w:val="32"/>
          <w:szCs w:val="32"/>
        </w:rPr>
      </w:pPr>
      <w:r>
        <w:t xml:space="preserve"> </w:t>
      </w:r>
    </w:p>
    <w:p>
      <w:pPr>
        <w:spacing w:line="560" w:lineRule="exact"/>
        <w:rPr>
          <w:rFonts w:eastAsia="方正黑体_GBK"/>
          <w:sz w:val="32"/>
          <w:szCs w:val="32"/>
          <w:u w:val="single"/>
        </w:rPr>
      </w:pPr>
      <w:r>
        <w:rPr>
          <w:rFonts w:ascii="方正黑体_GBK" w:eastAsia="方正黑体_GBK"/>
          <w:sz w:val="32"/>
          <w:szCs w:val="32"/>
        </w:rPr>
        <w:t>附件</w:t>
      </w:r>
      <w:r>
        <w:rPr>
          <w:rFonts w:eastAsia="方正黑体_GBK"/>
          <w:sz w:val="32"/>
          <w:szCs w:val="32"/>
        </w:rPr>
        <w:t>4</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560" w:lineRule="exact"/>
        <w:ind w:firstLine="640" w:firstLineChars="200"/>
        <w:rPr>
          <w:rFonts w:hint="eastAsia" w:eastAsia="方正仿宋简体"/>
          <w:sz w:val="32"/>
          <w:szCs w:val="32"/>
        </w:rPr>
      </w:pPr>
      <w:r>
        <w:rPr>
          <w:rFonts w:eastAsia="方正仿宋简体"/>
          <w:sz w:val="32"/>
          <w:szCs w:val="32"/>
        </w:rPr>
        <w:t xml:space="preserve"> </w:t>
      </w:r>
    </w:p>
    <w:p>
      <w:pPr>
        <w:spacing w:line="56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hint="eastAsia"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spacing w:line="560" w:lineRule="exact"/>
        <w:ind w:firstLine="640" w:firstLineChars="200"/>
        <w:rPr>
          <w:rFonts w:hint="eastAsia" w:eastAsia="方正仿宋简体"/>
          <w:sz w:val="32"/>
          <w:szCs w:val="32"/>
        </w:rPr>
      </w:pPr>
      <w:r>
        <w:rPr>
          <w:rFonts w:hint="eastAsia" w:eastAsia="方正仿宋简体"/>
          <w:sz w:val="32"/>
          <w:szCs w:val="32"/>
        </w:rPr>
        <w:t>二</w:t>
      </w:r>
      <w:r>
        <w:rPr>
          <w:rFonts w:eastAsia="方正仿宋简体"/>
          <w:sz w:val="32"/>
          <w:szCs w:val="32"/>
        </w:rPr>
        <w:t>、条款原文：第十二条，本合同项下宗地用于工业项目建设，受让人同意本合同项下宗地的项目固定资产总投资不低于经批准或登记备案的金额人民币大写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元（小写</w:t>
      </w:r>
    </w:p>
    <w:p>
      <w:pPr>
        <w:spacing w:line="560" w:lineRule="exact"/>
        <w:rPr>
          <w:rFonts w:eastAsia="方正仿宋简体"/>
          <w:sz w:val="32"/>
          <w:szCs w:val="32"/>
        </w:rPr>
      </w:pP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7"/>
        <w:spacing w:line="560" w:lineRule="exact"/>
        <w:ind w:firstLine="645"/>
        <w:rPr>
          <w:rFonts w:ascii="Times New Roman" w:hAnsi="Times New Roman" w:eastAsia="方正仿宋简体" w:cs="Times New Roman"/>
          <w:sz w:val="32"/>
          <w:szCs w:val="32"/>
          <w:u w:val="single"/>
        </w:rPr>
      </w:pPr>
      <w:r>
        <w:rPr>
          <w:rFonts w:hint="eastAsia" w:ascii="Times New Roman" w:hAnsi="Times New Roman" w:eastAsia="方正仿宋简体" w:cs="Times New Roman"/>
          <w:sz w:val="32"/>
          <w:szCs w:val="32"/>
        </w:rPr>
        <w:t>三</w:t>
      </w:r>
      <w:r>
        <w:rPr>
          <w:rFonts w:ascii="Times New Roman" w:hAnsi="Times New Roman" w:eastAsia="方正仿宋简体" w:cs="Times New Roman"/>
          <w:sz w:val="32"/>
          <w:szCs w:val="32"/>
        </w:rPr>
        <w:t>、条款原文：第十五条，受让人同意本合同项下宗地建设项目在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56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rPr>
      </w:pPr>
      <w:r>
        <w:rPr>
          <w:rFonts w:hint="eastAsia" w:eastAsia="方正仿宋简体"/>
          <w:sz w:val="32"/>
          <w:szCs w:val="32"/>
        </w:rPr>
        <w:t>四</w:t>
      </w:r>
      <w:r>
        <w:rPr>
          <w:rFonts w:eastAsia="方正仿宋简体"/>
          <w:sz w:val="32"/>
          <w:szCs w:val="32"/>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hint="eastAsia" w:eastAsia="方正仿宋简体"/>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hint="eastAsia" w:eastAsia="方正仿宋简体"/>
          <w:sz w:val="32"/>
          <w:szCs w:val="32"/>
        </w:rPr>
      </w:pP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ascii="方正楷体简体" w:eastAsia="方正楷体简体"/>
          <w:kern w:val="0"/>
          <w:sz w:val="28"/>
          <w:szCs w:val="30"/>
        </w:rPr>
      </w:pPr>
      <w:r>
        <w:rPr>
          <w:rFonts w:ascii="方正楷体简体" w:eastAsia="方正楷体简体"/>
          <w:kern w:val="0"/>
          <w:sz w:val="28"/>
          <w:szCs w:val="30"/>
        </w:rPr>
        <w:t>公示牌制作安装要求：</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1．用地单位须在申请交地前安装完成公示牌。</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2．公示牌设置于施工现场的醒目位置，待工程竣工验收合格后由建设单位自行撤除。</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3．公示牌由用地单位按照《出让合同》或《划拨决定书》的约定制作，不得擅自修改。公示信息中，监管机构为“</w:t>
      </w:r>
      <w:r>
        <w:rPr>
          <w:rFonts w:hint="eastAsia" w:ascii="方正楷体简体" w:eastAsia="方正楷体简体"/>
          <w:kern w:val="0"/>
          <w:sz w:val="28"/>
          <w:szCs w:val="30"/>
        </w:rPr>
        <w:t>资阳市自然资源和规划局临空经济区分局</w:t>
      </w:r>
      <w:r>
        <w:rPr>
          <w:rFonts w:ascii="方正楷体简体" w:eastAsia="方正楷体简体"/>
          <w:kern w:val="0"/>
          <w:sz w:val="28"/>
          <w:szCs w:val="30"/>
        </w:rPr>
        <w:t>”，举报电话为028-26</w:t>
      </w:r>
      <w:r>
        <w:rPr>
          <w:rFonts w:hint="eastAsia" w:ascii="方正楷体简体" w:eastAsia="方正楷体简体"/>
          <w:kern w:val="0"/>
          <w:sz w:val="28"/>
          <w:szCs w:val="30"/>
        </w:rPr>
        <w:t>080200</w:t>
      </w:r>
      <w:r>
        <w:rPr>
          <w:rFonts w:ascii="方正楷体简体" w:eastAsia="方正楷体简体"/>
          <w:kern w:val="0"/>
          <w:sz w:val="28"/>
          <w:szCs w:val="30"/>
        </w:rPr>
        <w:t>，土地坐落图按照该地块宗地图等比例放大，并标明四至。</w:t>
      </w:r>
    </w:p>
    <w:p>
      <w:pPr>
        <w:pStyle w:val="7"/>
        <w:spacing w:line="320" w:lineRule="exact"/>
        <w:ind w:firstLine="560" w:firstLineChars="200"/>
        <w:rPr>
          <w:rFonts w:ascii="方正楷体简体" w:eastAsia="方正楷体简体"/>
          <w:sz w:val="30"/>
          <w:szCs w:val="32"/>
        </w:rPr>
      </w:pPr>
      <w:r>
        <w:rPr>
          <w:rFonts w:ascii="方正楷体简体"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ascii="方正小标宋_GBK"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eastAsia="方正仿宋简体"/>
          <w:sz w:val="32"/>
          <w:szCs w:val="32"/>
        </w:rPr>
        <w:t>资阳市临空经济区管理委员会与我方签订的国有建设用地</w:t>
      </w:r>
      <w:r>
        <w:rPr>
          <w:rFonts w:ascii="宋体" w:hAnsi="宋体" w:eastAsia="方正仿宋简体"/>
          <w:sz w:val="32"/>
          <w:szCs w:val="32"/>
        </w:rPr>
        <w:t>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特此申报。</w:t>
      </w:r>
    </w:p>
    <w:p>
      <w:pPr>
        <w:spacing w:line="540" w:lineRule="exact"/>
        <w:ind w:right="640" w:firstLine="640" w:firstLineChars="200"/>
        <w:rPr>
          <w:rFonts w:ascii="宋体" w:hAnsi="宋体" w:eastAsia="方正仿宋简体"/>
          <w:sz w:val="32"/>
          <w:szCs w:val="32"/>
        </w:rPr>
      </w:pPr>
      <w:r>
        <w:rPr>
          <w:rFonts w:ascii="宋体" w:hAnsi="宋体" w:eastAsia="方正仿宋简体"/>
          <w:sz w:val="32"/>
          <w:szCs w:val="32"/>
        </w:rPr>
        <w:t>（联系人：          联系电话:         ）</w:t>
      </w:r>
    </w:p>
    <w:p>
      <w:pPr>
        <w:spacing w:line="540" w:lineRule="exact"/>
        <w:ind w:right="640"/>
        <w:jc w:val="right"/>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1280"/>
        <w:jc w:val="center"/>
        <w:rPr>
          <w:rFonts w:ascii="宋体" w:hAnsi="宋体" w:eastAsia="方正仿宋简体"/>
          <w:sz w:val="32"/>
          <w:szCs w:val="32"/>
        </w:rPr>
      </w:pPr>
      <w:r>
        <w:rPr>
          <w:rFonts w:ascii="宋体" w:hAnsi="宋体" w:eastAsia="方正仿宋简体"/>
          <w:sz w:val="32"/>
          <w:szCs w:val="32"/>
        </w:rPr>
        <w:t xml:space="preserve">                        单位</w:t>
      </w:r>
      <w:r>
        <w:rPr>
          <w:rFonts w:ascii="宋体" w:hAnsi="宋体" w:eastAsia="方正仿宋简体"/>
          <w:sz w:val="30"/>
          <w:szCs w:val="30"/>
        </w:rPr>
        <w:t>（印章）</w:t>
      </w:r>
      <w:r>
        <w:rPr>
          <w:rFonts w:ascii="宋体" w:hAnsi="宋体" w:eastAsia="方正仿宋简体"/>
          <w:sz w:val="32"/>
          <w:szCs w:val="32"/>
        </w:rPr>
        <w:t>/个人：</w:t>
      </w:r>
    </w:p>
    <w:p>
      <w:pPr>
        <w:spacing w:line="540" w:lineRule="exact"/>
        <w:ind w:right="640" w:firstLine="5920" w:firstLineChars="1850"/>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480" w:firstLine="645"/>
        <w:jc w:val="right"/>
        <w:rPr>
          <w:rFonts w:ascii="宋体" w:hAnsi="宋体" w:eastAsia="方正仿宋简体"/>
          <w:sz w:val="32"/>
          <w:szCs w:val="32"/>
        </w:rPr>
      </w:pPr>
      <w:r>
        <w:rPr>
          <w:rFonts w:ascii="宋体" w:hAnsi="宋体" w:eastAsia="方正仿宋简体"/>
          <w:sz w:val="32"/>
          <w:szCs w:val="32"/>
        </w:rPr>
        <w:t>年  月  日</w:t>
      </w:r>
    </w:p>
    <w:p>
      <w:pPr>
        <w:spacing w:line="560" w:lineRule="exact"/>
        <w:rPr>
          <w:rFonts w:ascii="宋体" w:hAnsi="宋体" w:eastAsia="方正仿宋简体"/>
          <w:sz w:val="28"/>
          <w:szCs w:val="28"/>
        </w:rPr>
      </w:pPr>
      <w:r>
        <w:rPr>
          <w:rFonts w:ascii="宋体" w:hAnsi="宋体" w:eastAsia="方正仿宋简体"/>
          <w:sz w:val="28"/>
          <w:szCs w:val="28"/>
        </w:rPr>
        <w:t xml:space="preserve"> </w:t>
      </w:r>
    </w:p>
    <w:p>
      <w:pPr>
        <w:spacing w:line="560" w:lineRule="exact"/>
        <w:ind w:right="32" w:firstLine="640" w:firstLineChars="200"/>
        <w:rPr>
          <w:rFonts w:ascii="宋体" w:hAnsi="宋体" w:eastAsia="方正仿宋简体"/>
          <w:sz w:val="32"/>
          <w:szCs w:val="32"/>
        </w:rPr>
      </w:pPr>
      <w:r>
        <w:rPr>
          <w:rFonts w:ascii="宋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仿宋简体"/>
          <w:sz w:val="32"/>
          <w:szCs w:val="32"/>
        </w:rPr>
      </w:pPr>
      <w:r>
        <w:rPr>
          <w:rFonts w:ascii="宋体" w:hAnsi="宋体" w:eastAsia="方正仿宋简体"/>
          <w:sz w:val="32"/>
          <w:szCs w:val="32"/>
        </w:rPr>
        <w:t xml:space="preserve"> </w:t>
      </w:r>
    </w:p>
    <w:p>
      <w:pPr>
        <w:rPr>
          <w:rFonts w:hint="eastAsia" w:ascii="宋体" w:hAnsi="宋体" w:eastAsia="方正黑体_GBK"/>
          <w:sz w:val="32"/>
          <w:szCs w:val="32"/>
        </w:rPr>
      </w:pPr>
    </w:p>
    <w:p>
      <w:pPr>
        <w:rPr>
          <w:rFonts w:hint="eastAsia" w:ascii="宋体" w:hAnsi="宋体" w:eastAsia="方正黑体_GBK"/>
          <w:sz w:val="44"/>
          <w:szCs w:val="44"/>
        </w:rPr>
      </w:pPr>
      <w:r>
        <w:rPr>
          <w:rFonts w:hint="eastAsia" w:ascii="宋体" w:hAnsi="宋体" w:eastAsia="方正黑体_GBK"/>
          <w:sz w:val="32"/>
          <w:szCs w:val="32"/>
        </w:rPr>
        <w:t>附件</w:t>
      </w:r>
      <w:r>
        <w:rPr>
          <w:rFonts w:ascii="宋体" w:hAnsi="宋体" w:eastAsia="方正黑体_GBK"/>
          <w:sz w:val="32"/>
          <w:szCs w:val="32"/>
        </w:rPr>
        <w:t>7</w:t>
      </w:r>
    </w:p>
    <w:p>
      <w:pPr>
        <w:spacing w:line="560" w:lineRule="exact"/>
        <w:jc w:val="center"/>
        <w:rPr>
          <w:rFonts w:hint="eastAsia" w:ascii="宋体" w:hAnsi="宋体" w:eastAsia="方正小标宋_GBK"/>
          <w:sz w:val="44"/>
          <w:szCs w:val="44"/>
        </w:rPr>
      </w:pPr>
      <w:r>
        <w:rPr>
          <w:rFonts w:ascii="宋体" w:hAnsi="宋体" w:eastAsia="方正小标宋_GBK"/>
          <w:sz w:val="44"/>
          <w:szCs w:val="44"/>
        </w:rPr>
        <w:t>建设项目竣工申报书</w:t>
      </w:r>
    </w:p>
    <w:p>
      <w:pPr>
        <w:ind w:firstLine="2240" w:firstLineChars="700"/>
        <w:rPr>
          <w:rFonts w:ascii="宋体" w:hAnsi="宋体" w:eastAsia="方正仿宋简体"/>
          <w:sz w:val="32"/>
          <w:szCs w:val="32"/>
        </w:rPr>
      </w:pPr>
      <w:r>
        <w:rPr>
          <w:rFonts w:ascii="宋体" w:hAnsi="宋体" w:eastAsia="方正仿宋简体"/>
          <w:sz w:val="32"/>
          <w:szCs w:val="32"/>
        </w:rPr>
        <w:t xml:space="preserve"> </w:t>
      </w:r>
    </w:p>
    <w:p>
      <w:pPr>
        <w:spacing w:line="560" w:lineRule="exact"/>
        <w:rPr>
          <w:rFonts w:ascii="宋体" w:hAnsi="宋体" w:eastAsia="方正仿宋简体"/>
          <w:sz w:val="32"/>
          <w:szCs w:val="32"/>
        </w:rPr>
      </w:pPr>
      <w:r>
        <w:rPr>
          <w:rFonts w:ascii="宋体" w:hAnsi="宋体"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eastAsia="方正仿宋简体"/>
          <w:sz w:val="32"/>
          <w:szCs w:val="32"/>
        </w:rPr>
      </w:pPr>
      <w:r>
        <w:rPr>
          <w:rFonts w:eastAsia="方正仿宋简体"/>
          <w:sz w:val="32"/>
          <w:szCs w:val="32"/>
        </w:rPr>
        <w:t>特此申报。</w:t>
      </w: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pStyle w:val="15"/>
        <w:ind w:firstLine="0" w:firstLineChars="0"/>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E424F8"/>
    <w:rsid w:val="04D754D4"/>
    <w:rsid w:val="0569782A"/>
    <w:rsid w:val="05893243"/>
    <w:rsid w:val="05AB02D4"/>
    <w:rsid w:val="05C56ED2"/>
    <w:rsid w:val="062A3670"/>
    <w:rsid w:val="069C6FFA"/>
    <w:rsid w:val="06BF298E"/>
    <w:rsid w:val="075C708A"/>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005784"/>
    <w:rsid w:val="0D625445"/>
    <w:rsid w:val="0D7927FF"/>
    <w:rsid w:val="0E39613C"/>
    <w:rsid w:val="0F911F51"/>
    <w:rsid w:val="0FEC52A5"/>
    <w:rsid w:val="10595C76"/>
    <w:rsid w:val="10F26552"/>
    <w:rsid w:val="10F85E8E"/>
    <w:rsid w:val="110C063C"/>
    <w:rsid w:val="11485C66"/>
    <w:rsid w:val="122C1CBB"/>
    <w:rsid w:val="124D4CCD"/>
    <w:rsid w:val="12BD5A3D"/>
    <w:rsid w:val="12F03B27"/>
    <w:rsid w:val="12F64446"/>
    <w:rsid w:val="135E2A3D"/>
    <w:rsid w:val="136B08EA"/>
    <w:rsid w:val="1431136E"/>
    <w:rsid w:val="14A12470"/>
    <w:rsid w:val="14D541F1"/>
    <w:rsid w:val="15672CFF"/>
    <w:rsid w:val="15D45341"/>
    <w:rsid w:val="165C0EA7"/>
    <w:rsid w:val="16626976"/>
    <w:rsid w:val="168017A3"/>
    <w:rsid w:val="16C7354F"/>
    <w:rsid w:val="17256B27"/>
    <w:rsid w:val="172B0CB3"/>
    <w:rsid w:val="1735054D"/>
    <w:rsid w:val="173C0460"/>
    <w:rsid w:val="175C27DD"/>
    <w:rsid w:val="179B0B07"/>
    <w:rsid w:val="17E178EC"/>
    <w:rsid w:val="17E80D2B"/>
    <w:rsid w:val="1886361C"/>
    <w:rsid w:val="18936FA0"/>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A63050"/>
    <w:rsid w:val="1CC51312"/>
    <w:rsid w:val="1CF3295E"/>
    <w:rsid w:val="1DA47355"/>
    <w:rsid w:val="1E1B509F"/>
    <w:rsid w:val="1E62776B"/>
    <w:rsid w:val="1EB36E82"/>
    <w:rsid w:val="1EBE0C1B"/>
    <w:rsid w:val="1ECF724E"/>
    <w:rsid w:val="1ED44063"/>
    <w:rsid w:val="1F893EEB"/>
    <w:rsid w:val="200314B3"/>
    <w:rsid w:val="20687659"/>
    <w:rsid w:val="20BC6D3D"/>
    <w:rsid w:val="20CA2561"/>
    <w:rsid w:val="21CC5485"/>
    <w:rsid w:val="22E92D8A"/>
    <w:rsid w:val="23947574"/>
    <w:rsid w:val="24222B72"/>
    <w:rsid w:val="2441261B"/>
    <w:rsid w:val="24B37025"/>
    <w:rsid w:val="24D23B91"/>
    <w:rsid w:val="250476C6"/>
    <w:rsid w:val="25B06DFF"/>
    <w:rsid w:val="261C3F2B"/>
    <w:rsid w:val="26551E35"/>
    <w:rsid w:val="268C2687"/>
    <w:rsid w:val="26B35637"/>
    <w:rsid w:val="26DE7068"/>
    <w:rsid w:val="26FE1BF9"/>
    <w:rsid w:val="27605CAB"/>
    <w:rsid w:val="277E2734"/>
    <w:rsid w:val="27A7615D"/>
    <w:rsid w:val="28200E8D"/>
    <w:rsid w:val="28394BA7"/>
    <w:rsid w:val="283A4CC6"/>
    <w:rsid w:val="28AC7DA4"/>
    <w:rsid w:val="28E9245E"/>
    <w:rsid w:val="29C35E28"/>
    <w:rsid w:val="2A717B23"/>
    <w:rsid w:val="2A9E54B9"/>
    <w:rsid w:val="2ABF3959"/>
    <w:rsid w:val="2B1E0542"/>
    <w:rsid w:val="2B8D56E8"/>
    <w:rsid w:val="2BF51173"/>
    <w:rsid w:val="2C164D9C"/>
    <w:rsid w:val="2C5E7DCD"/>
    <w:rsid w:val="2C7E1E3B"/>
    <w:rsid w:val="2CA34E99"/>
    <w:rsid w:val="2D07249B"/>
    <w:rsid w:val="2D2B1A76"/>
    <w:rsid w:val="2D63143F"/>
    <w:rsid w:val="2EB56E6C"/>
    <w:rsid w:val="2F4E0533"/>
    <w:rsid w:val="2F503359"/>
    <w:rsid w:val="2F9E2ACE"/>
    <w:rsid w:val="2FB716FE"/>
    <w:rsid w:val="2FD615CF"/>
    <w:rsid w:val="30290B9F"/>
    <w:rsid w:val="302E4D03"/>
    <w:rsid w:val="309324EF"/>
    <w:rsid w:val="318F333A"/>
    <w:rsid w:val="31E13856"/>
    <w:rsid w:val="31E415C0"/>
    <w:rsid w:val="32622210"/>
    <w:rsid w:val="32917846"/>
    <w:rsid w:val="33334C7E"/>
    <w:rsid w:val="33520E1B"/>
    <w:rsid w:val="33B3746C"/>
    <w:rsid w:val="33D16794"/>
    <w:rsid w:val="33E7789E"/>
    <w:rsid w:val="344C720B"/>
    <w:rsid w:val="34756B95"/>
    <w:rsid w:val="34C56131"/>
    <w:rsid w:val="3591266C"/>
    <w:rsid w:val="35E536C5"/>
    <w:rsid w:val="36A37D52"/>
    <w:rsid w:val="36BB0EB2"/>
    <w:rsid w:val="36E708B7"/>
    <w:rsid w:val="372322BD"/>
    <w:rsid w:val="379D3199"/>
    <w:rsid w:val="382E3544"/>
    <w:rsid w:val="38BD6EE0"/>
    <w:rsid w:val="392B5440"/>
    <w:rsid w:val="39A03D95"/>
    <w:rsid w:val="39E567C5"/>
    <w:rsid w:val="3A3474E7"/>
    <w:rsid w:val="3A7D6B9A"/>
    <w:rsid w:val="3AE051FB"/>
    <w:rsid w:val="3B030552"/>
    <w:rsid w:val="3BE56581"/>
    <w:rsid w:val="3C063CC6"/>
    <w:rsid w:val="3C1E435F"/>
    <w:rsid w:val="3C9408F4"/>
    <w:rsid w:val="3CDF6D17"/>
    <w:rsid w:val="3CEF0286"/>
    <w:rsid w:val="3D424389"/>
    <w:rsid w:val="3D742C13"/>
    <w:rsid w:val="3DA23A70"/>
    <w:rsid w:val="3DD33D47"/>
    <w:rsid w:val="3DFD3775"/>
    <w:rsid w:val="3E931DC6"/>
    <w:rsid w:val="3EA262E0"/>
    <w:rsid w:val="3EBD6068"/>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3F35C92"/>
    <w:rsid w:val="44184A89"/>
    <w:rsid w:val="441F65D0"/>
    <w:rsid w:val="44313EC6"/>
    <w:rsid w:val="44487704"/>
    <w:rsid w:val="44733256"/>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0F46CBF"/>
    <w:rsid w:val="52005535"/>
    <w:rsid w:val="522E0327"/>
    <w:rsid w:val="524E7945"/>
    <w:rsid w:val="526249A6"/>
    <w:rsid w:val="52CA0FF4"/>
    <w:rsid w:val="531471F3"/>
    <w:rsid w:val="53690D43"/>
    <w:rsid w:val="541B6FAD"/>
    <w:rsid w:val="54200763"/>
    <w:rsid w:val="54590FDA"/>
    <w:rsid w:val="54CE41D5"/>
    <w:rsid w:val="54DB791C"/>
    <w:rsid w:val="5503012E"/>
    <w:rsid w:val="556139AB"/>
    <w:rsid w:val="556329E3"/>
    <w:rsid w:val="55964E80"/>
    <w:rsid w:val="56352AC9"/>
    <w:rsid w:val="56AE23AC"/>
    <w:rsid w:val="56B84C30"/>
    <w:rsid w:val="579820F2"/>
    <w:rsid w:val="57DA15DE"/>
    <w:rsid w:val="584C34DF"/>
    <w:rsid w:val="5858163D"/>
    <w:rsid w:val="58B611FE"/>
    <w:rsid w:val="59614AA7"/>
    <w:rsid w:val="5A54596E"/>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1D33F38"/>
    <w:rsid w:val="62251EDD"/>
    <w:rsid w:val="62676A44"/>
    <w:rsid w:val="629A0A6D"/>
    <w:rsid w:val="636F6760"/>
    <w:rsid w:val="638D4F33"/>
    <w:rsid w:val="63A62CFE"/>
    <w:rsid w:val="64553440"/>
    <w:rsid w:val="64F11A20"/>
    <w:rsid w:val="655A2120"/>
    <w:rsid w:val="660E6EE7"/>
    <w:rsid w:val="665D43A5"/>
    <w:rsid w:val="666E1771"/>
    <w:rsid w:val="66855163"/>
    <w:rsid w:val="66916C40"/>
    <w:rsid w:val="66A038C8"/>
    <w:rsid w:val="66D26364"/>
    <w:rsid w:val="66E94910"/>
    <w:rsid w:val="674405C0"/>
    <w:rsid w:val="675845CC"/>
    <w:rsid w:val="685A5784"/>
    <w:rsid w:val="68AE6D38"/>
    <w:rsid w:val="6A6904F6"/>
    <w:rsid w:val="6AA352E1"/>
    <w:rsid w:val="6BF47FB4"/>
    <w:rsid w:val="6C183068"/>
    <w:rsid w:val="6C2301B5"/>
    <w:rsid w:val="6CD41E2E"/>
    <w:rsid w:val="6CD865C7"/>
    <w:rsid w:val="6CDB2998"/>
    <w:rsid w:val="6CF62CB0"/>
    <w:rsid w:val="6D9368E6"/>
    <w:rsid w:val="6DC317D5"/>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C3645C"/>
    <w:rsid w:val="72D83CEB"/>
    <w:rsid w:val="73260939"/>
    <w:rsid w:val="73DC7600"/>
    <w:rsid w:val="73F82B9E"/>
    <w:rsid w:val="74196E50"/>
    <w:rsid w:val="74366574"/>
    <w:rsid w:val="74716307"/>
    <w:rsid w:val="762D3F33"/>
    <w:rsid w:val="76EA423B"/>
    <w:rsid w:val="77FD4909"/>
    <w:rsid w:val="77FD59C7"/>
    <w:rsid w:val="78B43584"/>
    <w:rsid w:val="78BF4A0F"/>
    <w:rsid w:val="794C0A87"/>
    <w:rsid w:val="796A7042"/>
    <w:rsid w:val="797617AC"/>
    <w:rsid w:val="79DF5CAC"/>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4">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8"/>
    <w:qFormat/>
    <w:uiPriority w:val="99"/>
    <w:pPr>
      <w:spacing w:after="120"/>
    </w:pPr>
  </w:style>
  <w:style w:type="paragraph" w:styleId="5">
    <w:name w:val="Normal Indent"/>
    <w:basedOn w:val="1"/>
    <w:qFormat/>
    <w:uiPriority w:val="0"/>
    <w:pPr>
      <w:ind w:firstLine="420" w:firstLineChars="200"/>
    </w:pPr>
  </w:style>
  <w:style w:type="paragraph" w:styleId="6">
    <w:name w:val="annotation text"/>
    <w:basedOn w:val="1"/>
    <w:semiHidden/>
    <w:unhideWhenUsed/>
    <w:qFormat/>
    <w:uiPriority w:val="99"/>
    <w:pPr>
      <w:jc w:val="left"/>
    </w:pPr>
  </w:style>
  <w:style w:type="paragraph" w:styleId="7">
    <w:name w:val="Plain Text"/>
    <w:basedOn w:val="1"/>
    <w:link w:val="29"/>
    <w:qFormat/>
    <w:uiPriority w:val="99"/>
    <w:rPr>
      <w:rFonts w:ascii="宋体" w:hAnsi="Courier New" w:eastAsia="宋体" w:cs="宋体"/>
      <w:szCs w:val="32"/>
    </w:rPr>
  </w:style>
  <w:style w:type="paragraph" w:styleId="8">
    <w:name w:val="Date"/>
    <w:basedOn w:val="1"/>
    <w:next w:val="1"/>
    <w:link w:val="33"/>
    <w:semiHidden/>
    <w:unhideWhenUsed/>
    <w:qFormat/>
    <w:uiPriority w:val="99"/>
    <w:pPr>
      <w:ind w:left="100" w:leftChars="2500"/>
    </w:pPr>
  </w:style>
  <w:style w:type="paragraph" w:styleId="9">
    <w:name w:val="Body Text Indent 2"/>
    <w:basedOn w:val="1"/>
    <w:next w:val="10"/>
    <w:qFormat/>
    <w:uiPriority w:val="0"/>
    <w:pPr>
      <w:spacing w:line="600" w:lineRule="exact"/>
      <w:ind w:firstLine="640" w:firstLineChars="200"/>
    </w:pPr>
  </w:style>
  <w:style w:type="paragraph" w:customStyle="1" w:styleId="10">
    <w:name w:val="z正文"/>
    <w:basedOn w:val="7"/>
    <w:qFormat/>
    <w:uiPriority w:val="0"/>
    <w:pPr>
      <w:snapToGrid w:val="0"/>
      <w:spacing w:line="360" w:lineRule="auto"/>
    </w:pPr>
    <w:rPr>
      <w:rFonts w:hAnsi="宋体" w:cs="宋体"/>
      <w:sz w:val="24"/>
      <w:szCs w:val="24"/>
    </w:rPr>
  </w:style>
  <w:style w:type="paragraph" w:styleId="11">
    <w:name w:val="Balloon Text"/>
    <w:basedOn w:val="1"/>
    <w:link w:val="35"/>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spacing w:before="100" w:beforeAutospacing="1" w:after="100" w:afterAutospacing="1"/>
      <w:jc w:val="left"/>
    </w:pPr>
    <w:rPr>
      <w:kern w:val="0"/>
      <w:sz w:val="24"/>
    </w:rPr>
  </w:style>
  <w:style w:type="paragraph" w:styleId="15">
    <w:name w:val="Body Text First Indent"/>
    <w:basedOn w:val="2"/>
    <w:next w:val="9"/>
    <w:link w:val="40"/>
    <w:unhideWhenUsed/>
    <w:qFormat/>
    <w:uiPriority w:val="99"/>
    <w:pPr>
      <w:ind w:firstLine="420" w:firstLineChars="1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2"/>
    <w:qFormat/>
    <w:uiPriority w:val="0"/>
    <w:pPr>
      <w:ind w:firstLine="420" w:firstLineChars="100"/>
    </w:pPr>
  </w:style>
  <w:style w:type="paragraph" w:customStyle="1" w:styleId="23">
    <w:name w:val="正文文本首行缩进1"/>
    <w:basedOn w:val="2"/>
    <w:qFormat/>
    <w:uiPriority w:val="0"/>
    <w:pPr>
      <w:ind w:firstLine="420" w:firstLineChars="100"/>
    </w:pPr>
  </w:style>
  <w:style w:type="character" w:customStyle="1" w:styleId="24">
    <w:name w:val="页眉 Char"/>
    <w:basedOn w:val="18"/>
    <w:link w:val="13"/>
    <w:qFormat/>
    <w:uiPriority w:val="99"/>
    <w:rPr>
      <w:sz w:val="18"/>
      <w:szCs w:val="18"/>
    </w:rPr>
  </w:style>
  <w:style w:type="character" w:customStyle="1" w:styleId="25">
    <w:name w:val="页脚 Char"/>
    <w:basedOn w:val="18"/>
    <w:link w:val="12"/>
    <w:qFormat/>
    <w:uiPriority w:val="99"/>
    <w:rPr>
      <w:sz w:val="18"/>
      <w:szCs w:val="18"/>
    </w:rPr>
  </w:style>
  <w:style w:type="character" w:customStyle="1" w:styleId="26">
    <w:name w:val="标题 1 Char"/>
    <w:basedOn w:val="18"/>
    <w:link w:val="3"/>
    <w:qFormat/>
    <w:uiPriority w:val="0"/>
    <w:rPr>
      <w:rFonts w:ascii="宋体" w:hAnsi="宋体" w:eastAsia="宋体" w:cs="Times New Roman"/>
      <w:b/>
      <w:kern w:val="44"/>
      <w:sz w:val="48"/>
      <w:szCs w:val="48"/>
    </w:rPr>
  </w:style>
  <w:style w:type="character" w:customStyle="1" w:styleId="27">
    <w:name w:val="标题 4 Char"/>
    <w:basedOn w:val="18"/>
    <w:link w:val="4"/>
    <w:semiHidden/>
    <w:qFormat/>
    <w:uiPriority w:val="0"/>
    <w:rPr>
      <w:rFonts w:ascii="宋体" w:hAnsi="宋体" w:eastAsia="宋体" w:cs="Times New Roman"/>
      <w:b/>
      <w:kern w:val="0"/>
      <w:sz w:val="24"/>
      <w:szCs w:val="24"/>
    </w:rPr>
  </w:style>
  <w:style w:type="character" w:customStyle="1" w:styleId="28">
    <w:name w:val="正文文本 Char"/>
    <w:basedOn w:val="18"/>
    <w:link w:val="2"/>
    <w:qFormat/>
    <w:uiPriority w:val="99"/>
    <w:rPr>
      <w:szCs w:val="24"/>
    </w:rPr>
  </w:style>
  <w:style w:type="character" w:customStyle="1" w:styleId="29">
    <w:name w:val="纯文本 Char"/>
    <w:basedOn w:val="18"/>
    <w:link w:val="7"/>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8"/>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1"/>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15"/>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file:///C:\Users\ADMINI~1\AppData\Local\Temp\ksohtml7852\wps22.png" TargetMode="External"/><Relationship Id="rId26" Type="http://schemas.openxmlformats.org/officeDocument/2006/relationships/image" Target="media/image15.png"/><Relationship Id="rId25" Type="http://schemas.openxmlformats.org/officeDocument/2006/relationships/image" Target="file:///C:\Users\ADMINI~1\AppData\Local\Temp\ksohtml7852\wps23.png" TargetMode="Externa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file:///C:\Users\ADMINI~1\AppData\Local\Temp\ksohtml7852\wps21.png"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18231</Words>
  <Characters>18928</Characters>
  <Lines>161</Lines>
  <Paragraphs>45</Paragraphs>
  <TotalTime>13</TotalTime>
  <ScaleCrop>false</ScaleCrop>
  <LinksUpToDate>false</LinksUpToDate>
  <CharactersWithSpaces>21692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1</cp:lastModifiedBy>
  <cp:lastPrinted>2022-09-27T03:49:00Z</cp:lastPrinted>
  <dcterms:modified xsi:type="dcterms:W3CDTF">2023-01-05T07:25:45Z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E8A5AB9B8EE84F9FA9FCFF3D82ADAEE9</vt:lpwstr>
  </property>
</Properties>
</file>